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right="0" w:firstLine="0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</w:rPr>
      </w:pPr>
      <w:bookmarkStart w:id="3" w:name="_GoBack"/>
      <w:bookmarkEnd w:id="3"/>
      <w:bookmarkStart w:id="0" w:name="bookmark23"/>
      <w:bookmarkStart w:id="1" w:name="bookmark22"/>
      <w:bookmarkStart w:id="2" w:name="bookmark24"/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</w:rPr>
        <w:t>关于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lang w:eastAsia="zh-CN"/>
        </w:rPr>
        <w:t>地方政府债务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</w:rPr>
        <w:t>情况的说明</w:t>
      </w:r>
      <w:bookmarkEnd w:id="0"/>
      <w:bookmarkEnd w:id="1"/>
      <w:bookmarkEnd w:id="2"/>
    </w:p>
    <w:p>
      <w:pPr>
        <w:pStyle w:val="4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right="0" w:firstLine="0"/>
        <w:jc w:val="center"/>
        <w:textAlignment w:val="auto"/>
        <w:outlineLvl w:val="0"/>
        <w:rPr>
          <w:color w:val="000000"/>
          <w:spacing w:val="0"/>
          <w:w w:val="100"/>
          <w:position w:val="0"/>
        </w:rPr>
      </w:pPr>
    </w:p>
    <w:p>
      <w:pPr>
        <w:pStyle w:val="5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 w:firstLine="643" w:firstLineChars="200"/>
        <w:jc w:val="left"/>
        <w:textAlignment w:val="auto"/>
        <w:outlineLvl w:val="9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  <w:color w:val="000000"/>
          <w:spacing w:val="0"/>
          <w:w w:val="100"/>
          <w:position w:val="0"/>
        </w:rPr>
        <w:t>一</w:t>
      </w:r>
      <w:r>
        <w:rPr>
          <w:rFonts w:hint="eastAsia" w:ascii="黑体" w:hAnsi="黑体" w:eastAsia="黑体" w:cs="黑体"/>
          <w:b/>
          <w:bCs/>
          <w:color w:val="000000"/>
          <w:spacing w:val="0"/>
          <w:w w:val="100"/>
          <w:position w:val="0"/>
          <w:lang w:eastAsia="zh-CN"/>
        </w:rPr>
        <w:t>、</w:t>
      </w:r>
      <w:r>
        <w:rPr>
          <w:rFonts w:hint="eastAsia" w:ascii="黑体" w:hAnsi="黑体" w:eastAsia="黑体" w:cs="黑体"/>
          <w:b/>
          <w:bCs/>
          <w:color w:val="000000"/>
          <w:spacing w:val="0"/>
          <w:w w:val="100"/>
          <w:position w:val="0"/>
          <w:lang w:val="en-US" w:eastAsia="zh-CN"/>
        </w:rPr>
        <w:t>2022年</w:t>
      </w:r>
      <w:r>
        <w:rPr>
          <w:rFonts w:hint="eastAsia" w:ascii="黑体" w:hAnsi="黑体" w:eastAsia="黑体" w:cs="黑体"/>
          <w:b/>
          <w:bCs/>
          <w:color w:val="000000"/>
          <w:spacing w:val="0"/>
          <w:w w:val="100"/>
          <w:position w:val="0"/>
          <w:lang w:eastAsia="zh-CN"/>
        </w:rPr>
        <w:t>地方政府债务</w:t>
      </w:r>
      <w:r>
        <w:rPr>
          <w:rFonts w:hint="eastAsia" w:ascii="黑体" w:hAnsi="黑体" w:eastAsia="黑体" w:cs="黑体"/>
          <w:b/>
          <w:bCs/>
          <w:color w:val="000000"/>
          <w:spacing w:val="0"/>
          <w:w w:val="100"/>
          <w:position w:val="0"/>
        </w:rPr>
        <w:t>限额及余额情况</w:t>
      </w:r>
    </w:p>
    <w:p>
      <w:pPr>
        <w:pStyle w:val="5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260" w:right="0" w:firstLine="62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</w:rPr>
        <w:t>按照预算法和《国务院关于加强地方政府性债务管理的意见》（国发〔2014〕43号）有关规定，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lang w:eastAsia="zh-CN"/>
        </w:rPr>
        <w:t>地方政府债务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</w:rPr>
        <w:t>实行限额管理。省财政厅核定我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lang w:eastAsia="zh-CN"/>
        </w:rPr>
        <w:t>县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</w:rPr>
        <w:t>20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</w:rPr>
        <w:t>年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lang w:eastAsia="zh-CN"/>
        </w:rPr>
        <w:t>地方政府债务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</w:rPr>
        <w:t>限额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752895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</w:rPr>
        <w:t>万元，其中：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  <w:lang w:val="en-US" w:eastAsia="zh-CN"/>
        </w:rPr>
        <w:t>一般债务限额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145814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  <w:lang w:val="en-US" w:eastAsia="zh-CN"/>
        </w:rPr>
        <w:t>万元，专项债务限额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607081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  <w:lang w:val="en-US" w:eastAsia="zh-CN"/>
        </w:rPr>
        <w:t>万元。</w:t>
      </w:r>
    </w:p>
    <w:p>
      <w:pPr>
        <w:pStyle w:val="5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260" w:right="0" w:firstLine="62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</w:rPr>
        <w:t>截至20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</w:rPr>
        <w:t>年底，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</w:rPr>
        <w:t>我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  <w:lang w:eastAsia="zh-CN"/>
        </w:rPr>
        <w:t>县地方政府债务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</w:rPr>
        <w:t>余额合计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720138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  <w:lang w:val="en-US" w:eastAsia="zh-CN"/>
        </w:rPr>
        <w:t>万元，其中：一般债务余额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132778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  <w:lang w:val="en-US" w:eastAsia="zh-CN"/>
        </w:rPr>
        <w:t>万元，专项债务余额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587360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  <w:lang w:val="en-US" w:eastAsia="zh-CN"/>
        </w:rPr>
        <w:t>万元。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  <w:lang w:eastAsia="zh-CN"/>
        </w:rPr>
        <w:t>我县地方政府债务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</w:rPr>
        <w:t>余额均不超省财政厅批准的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  <w:lang w:eastAsia="zh-CN"/>
        </w:rPr>
        <w:t>我县地方政府债务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</w:rPr>
        <w:t>限额。</w:t>
      </w:r>
    </w:p>
    <w:p>
      <w:pPr>
        <w:pStyle w:val="5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right="0" w:firstLine="86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lang w:eastAsia="zh-CN"/>
        </w:rPr>
      </w:pPr>
      <w:r>
        <w:rPr>
          <w:rFonts w:hint="eastAsia" w:ascii="黑体" w:hAnsi="黑体" w:eastAsia="黑体" w:cs="黑体"/>
          <w:b/>
          <w:bCs/>
          <w:color w:val="000000"/>
          <w:spacing w:val="0"/>
          <w:w w:val="100"/>
          <w:position w:val="0"/>
          <w:lang w:val="en-US" w:eastAsia="zh-CN"/>
        </w:rPr>
        <w:t>二</w:t>
      </w:r>
      <w:r>
        <w:rPr>
          <w:rFonts w:hint="eastAsia" w:ascii="黑体" w:hAnsi="黑体" w:eastAsia="黑体" w:cs="黑体"/>
          <w:b/>
          <w:bCs/>
          <w:color w:val="000000"/>
          <w:spacing w:val="0"/>
          <w:w w:val="100"/>
          <w:position w:val="0"/>
        </w:rPr>
        <w:t>、202</w:t>
      </w:r>
      <w:r>
        <w:rPr>
          <w:rFonts w:hint="eastAsia" w:ascii="黑体" w:hAnsi="黑体" w:eastAsia="黑体" w:cs="黑体"/>
          <w:b/>
          <w:bCs/>
          <w:color w:val="000000"/>
          <w:spacing w:val="0"/>
          <w:w w:val="100"/>
          <w:position w:val="0"/>
          <w:lang w:val="en-US" w:eastAsia="zh-CN"/>
        </w:rPr>
        <w:t>2</w:t>
      </w:r>
      <w:r>
        <w:rPr>
          <w:rFonts w:hint="eastAsia" w:ascii="黑体" w:hAnsi="黑体" w:eastAsia="黑体" w:cs="黑体"/>
          <w:b/>
          <w:bCs/>
          <w:color w:val="000000"/>
          <w:spacing w:val="0"/>
          <w:w w:val="100"/>
          <w:position w:val="0"/>
        </w:rPr>
        <w:t>年</w:t>
      </w:r>
      <w:r>
        <w:rPr>
          <w:rFonts w:hint="eastAsia" w:ascii="黑体" w:hAnsi="黑体" w:eastAsia="黑体" w:cs="黑体"/>
          <w:b/>
          <w:bCs/>
          <w:color w:val="000000"/>
          <w:spacing w:val="0"/>
          <w:w w:val="100"/>
          <w:position w:val="0"/>
          <w:lang w:eastAsia="zh-CN"/>
        </w:rPr>
        <w:t>地方政府债券</w:t>
      </w:r>
      <w:r>
        <w:rPr>
          <w:rFonts w:hint="eastAsia" w:ascii="黑体" w:hAnsi="黑体" w:eastAsia="黑体" w:cs="黑体"/>
          <w:b/>
          <w:bCs/>
          <w:color w:val="000000"/>
          <w:spacing w:val="0"/>
          <w:w w:val="100"/>
          <w:position w:val="0"/>
        </w:rPr>
        <w:t>还本付息</w:t>
      </w:r>
      <w:r>
        <w:rPr>
          <w:rFonts w:hint="eastAsia" w:ascii="黑体" w:hAnsi="黑体" w:eastAsia="黑体" w:cs="黑体"/>
          <w:b/>
          <w:bCs/>
          <w:color w:val="000000"/>
          <w:spacing w:val="0"/>
          <w:w w:val="100"/>
          <w:position w:val="0"/>
          <w:lang w:eastAsia="zh-CN"/>
        </w:rPr>
        <w:t>数</w:t>
      </w:r>
    </w:p>
    <w:p>
      <w:pPr>
        <w:pStyle w:val="5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260" w:right="0" w:firstLine="62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</w:rPr>
        <w:t>20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  <w:lang w:eastAsia="zh-CN"/>
        </w:rPr>
        <w:t>地方政府债券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</w:rPr>
        <w:t>偿还本金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  <w:lang w:eastAsia="zh-CN"/>
        </w:rPr>
        <w:t>数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  <w:lang w:val="en-US" w:eastAsia="zh-CN"/>
        </w:rPr>
        <w:t>11794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  <w:lang w:eastAsia="zh-CN"/>
        </w:rPr>
        <w:t>万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</w:rPr>
        <w:t>元，其中：一般债券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  <w:lang w:eastAsia="zh-CN"/>
        </w:rPr>
        <w:t>还本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  <w:lang w:val="en-US" w:eastAsia="zh-CN"/>
        </w:rPr>
        <w:t>11198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</w:rPr>
        <w:t>万元，专项债券付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  <w:lang w:eastAsia="zh-CN"/>
        </w:rPr>
        <w:t>还本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  <w:lang w:val="en-US" w:eastAsia="zh-CN"/>
        </w:rPr>
        <w:t>596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</w:rPr>
        <w:t>万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  <w:lang w:eastAsia="zh-CN"/>
        </w:rPr>
        <w:t>元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</w:rPr>
        <w:t>。</w:t>
      </w:r>
    </w:p>
    <w:p>
      <w:pPr>
        <w:pStyle w:val="5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260" w:right="0" w:firstLine="62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</w:rPr>
        <w:t>20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  <w:lang w:eastAsia="zh-CN"/>
        </w:rPr>
        <w:t>地方政府债券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</w:rPr>
        <w:t>支付利息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  <w:lang w:eastAsia="zh-CN"/>
        </w:rPr>
        <w:t>数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  <w:lang w:val="en-US" w:eastAsia="zh-CN"/>
        </w:rPr>
        <w:t>20711.366933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</w:rPr>
        <w:t>万元，其中：一般债券付息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position w:val="0"/>
          <w:highlight w:val="none"/>
          <w:lang w:val="en-US" w:eastAsia="zh-CN"/>
        </w:rPr>
        <w:t>4275.707883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position w:val="0"/>
          <w:highlight w:val="none"/>
        </w:rPr>
        <w:t>万元，专项债券付息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position w:val="0"/>
          <w:highlight w:val="none"/>
          <w:lang w:val="en-US" w:eastAsia="zh-CN"/>
        </w:rPr>
        <w:t>16435.65905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position w:val="0"/>
          <w:highlight w:val="none"/>
        </w:rPr>
        <w:t>万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position w:val="0"/>
          <w:highlight w:val="none"/>
          <w:lang w:eastAsia="zh-CN"/>
        </w:rPr>
        <w:t>元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position w:val="0"/>
          <w:highlight w:val="none"/>
        </w:rPr>
        <w:t>。</w:t>
      </w:r>
    </w:p>
    <w:p>
      <w:pPr>
        <w:pStyle w:val="5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260" w:right="0" w:firstLine="62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color w:val="000000"/>
          <w:spacing w:val="0"/>
          <w:w w:val="100"/>
          <w:position w:val="0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000000"/>
          <w:spacing w:val="0"/>
          <w:w w:val="100"/>
          <w:position w:val="0"/>
          <w:lang w:val="en-US" w:eastAsia="zh-CN"/>
        </w:rPr>
        <w:t>三、2023年地方政府债券还本付息预算数</w:t>
      </w:r>
    </w:p>
    <w:p>
      <w:pPr>
        <w:pStyle w:val="5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260" w:right="0" w:firstLine="62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</w:rPr>
        <w:t>20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</w:rPr>
        <w:t>年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  <w:lang w:eastAsia="zh-CN"/>
        </w:rPr>
        <w:t>地方政府债券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</w:rPr>
        <w:t>偿还本金预算数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  <w:lang w:val="en-US" w:eastAsia="zh-CN"/>
        </w:rPr>
        <w:t>36149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</w:rPr>
        <w:t>万元，其中：一般债券还本17328万元，专项债券还本18821万元。</w:t>
      </w:r>
    </w:p>
    <w:p>
      <w:pPr>
        <w:pStyle w:val="5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260" w:right="0" w:firstLine="620"/>
        <w:jc w:val="both"/>
        <w:textAlignment w:val="auto"/>
        <w:outlineLvl w:val="9"/>
        <w:rPr>
          <w:rFonts w:hint="default" w:ascii="仿宋_GB2312" w:hAnsi="仿宋_GB2312" w:eastAsia="仿宋_GB2312" w:cs="仿宋_GB2312"/>
          <w:color w:val="000000"/>
          <w:spacing w:val="0"/>
          <w:w w:val="100"/>
          <w:position w:val="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</w:rPr>
        <w:t>20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  <w:lang w:eastAsia="zh-CN"/>
        </w:rPr>
        <w:t>地方政府债券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</w:rPr>
        <w:t>支付利息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  <w:lang w:eastAsia="zh-CN"/>
        </w:rPr>
        <w:t>预算数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  <w:lang w:val="en-US" w:eastAsia="zh-CN"/>
        </w:rPr>
        <w:t>23763.598353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</w:rPr>
        <w:t>万元，其中：一般债券付息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  <w:lang w:val="en-US" w:eastAsia="zh-CN"/>
        </w:rPr>
        <w:t>4494.410014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</w:rPr>
        <w:t>万元，专项债券付息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  <w:lang w:val="en-US" w:eastAsia="zh-CN"/>
        </w:rPr>
        <w:t>19269.188339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</w:rPr>
        <w:t>万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  <w:lang w:eastAsia="zh-CN"/>
        </w:rPr>
        <w:t>元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highlight w:val="none"/>
        </w:rPr>
        <w:t>。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1450975</wp:posOffset>
              </wp:positionH>
              <wp:positionV relativeFrom="page">
                <wp:posOffset>10104120</wp:posOffset>
              </wp:positionV>
              <wp:extent cx="125095" cy="103505"/>
              <wp:effectExtent l="0" t="0" r="0" b="0"/>
              <wp:wrapNone/>
              <wp:docPr id="39" name="Shape 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095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6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39" o:spid="_x0000_s1026" o:spt="202" type="#_x0000_t202" style="position:absolute;left:0pt;margin-left:114.25pt;margin-top:795.6pt;height:8.15pt;width:9.85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oBtC8tgA&#10;AAANAQAADwAAAAAAAAABACAAAAAiAAAAZHJzL2Rvd25yZXYueG1sUEsBAhQAFAAAAAgAh07iQIhg&#10;xn+tAQAAcQMAAA4AAAAAAAAAAQAgAAAAJwEAAGRycy9lMm9Eb2MueG1sUEsFBgAAAAAGAAYAWQEA&#10;AEY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2NDlmZGFlODg2YTAwOTVkMmYzMWJkNmQ3MDczMDYifQ=="/>
  </w:docVars>
  <w:rsids>
    <w:rsidRoot w:val="6AAD6B9C"/>
    <w:rsid w:val="01563A1F"/>
    <w:rsid w:val="020B6091"/>
    <w:rsid w:val="0B436C0B"/>
    <w:rsid w:val="0B8852F4"/>
    <w:rsid w:val="0CBF701E"/>
    <w:rsid w:val="0E512FFA"/>
    <w:rsid w:val="10435891"/>
    <w:rsid w:val="12AC7A3B"/>
    <w:rsid w:val="13BA707E"/>
    <w:rsid w:val="144B565A"/>
    <w:rsid w:val="17D671E2"/>
    <w:rsid w:val="22071A34"/>
    <w:rsid w:val="224E6C54"/>
    <w:rsid w:val="268852F3"/>
    <w:rsid w:val="26A22471"/>
    <w:rsid w:val="2B401585"/>
    <w:rsid w:val="2B565360"/>
    <w:rsid w:val="2BDF02AD"/>
    <w:rsid w:val="2C7E6A0F"/>
    <w:rsid w:val="2DFC0A5C"/>
    <w:rsid w:val="321D3148"/>
    <w:rsid w:val="331D0ED9"/>
    <w:rsid w:val="33F919E8"/>
    <w:rsid w:val="35563621"/>
    <w:rsid w:val="35BA0ED0"/>
    <w:rsid w:val="37045AC5"/>
    <w:rsid w:val="371D4C4F"/>
    <w:rsid w:val="3FBE70FD"/>
    <w:rsid w:val="4091157D"/>
    <w:rsid w:val="41520337"/>
    <w:rsid w:val="44641AC8"/>
    <w:rsid w:val="446F1F0D"/>
    <w:rsid w:val="447B774F"/>
    <w:rsid w:val="480F7446"/>
    <w:rsid w:val="48F24038"/>
    <w:rsid w:val="5861548F"/>
    <w:rsid w:val="5C620B9F"/>
    <w:rsid w:val="5FBA3477"/>
    <w:rsid w:val="61A11A3C"/>
    <w:rsid w:val="670C3F14"/>
    <w:rsid w:val="6AAD6B9C"/>
    <w:rsid w:val="6DDD37FD"/>
    <w:rsid w:val="704B060B"/>
    <w:rsid w:val="73386166"/>
    <w:rsid w:val="75BF05D3"/>
    <w:rsid w:val="77D01BEF"/>
    <w:rsid w:val="7840294F"/>
    <w:rsid w:val="7A510308"/>
    <w:rsid w:val="7B73700E"/>
    <w:rsid w:val="7DF1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Heading #1|1"/>
    <w:basedOn w:val="1"/>
    <w:qFormat/>
    <w:uiPriority w:val="0"/>
    <w:pPr>
      <w:widowControl w:val="0"/>
      <w:shd w:val="clear" w:color="auto" w:fill="auto"/>
      <w:spacing w:before="330" w:after="560" w:line="610" w:lineRule="exact"/>
      <w:jc w:val="center"/>
      <w:outlineLvl w:val="0"/>
    </w:pPr>
    <w:rPr>
      <w:rFonts w:ascii="宋体" w:hAnsi="宋体" w:eastAsia="宋体" w:cs="宋体"/>
      <w:sz w:val="44"/>
      <w:szCs w:val="44"/>
      <w:u w:val="none"/>
      <w:shd w:val="clear" w:color="auto" w:fill="auto"/>
      <w:lang w:val="zh-TW" w:eastAsia="zh-TW" w:bidi="zh-TW"/>
    </w:rPr>
  </w:style>
  <w:style w:type="paragraph" w:customStyle="1" w:styleId="5">
    <w:name w:val="Body text|1"/>
    <w:basedOn w:val="1"/>
    <w:qFormat/>
    <w:uiPriority w:val="0"/>
    <w:pPr>
      <w:widowControl w:val="0"/>
      <w:shd w:val="clear" w:color="auto" w:fill="auto"/>
      <w:spacing w:line="360" w:lineRule="auto"/>
      <w:ind w:firstLine="400"/>
    </w:pPr>
    <w:rPr>
      <w:rFonts w:ascii="宋体" w:hAnsi="宋体" w:eastAsia="宋体" w:cs="宋体"/>
      <w:sz w:val="32"/>
      <w:szCs w:val="32"/>
      <w:u w:val="none"/>
      <w:shd w:val="clear" w:color="auto" w:fill="auto"/>
      <w:lang w:val="zh-TW" w:eastAsia="zh-TW" w:bidi="zh-TW"/>
    </w:rPr>
  </w:style>
  <w:style w:type="paragraph" w:customStyle="1" w:styleId="6">
    <w:name w:val="Header or footer|1"/>
    <w:basedOn w:val="1"/>
    <w:qFormat/>
    <w:uiPriority w:val="0"/>
    <w:pPr>
      <w:widowControl w:val="0"/>
      <w:shd w:val="clear" w:color="auto" w:fill="auto"/>
    </w:pPr>
    <w:rPr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2022-08-29T05:50:00Z</dcterms:created>
  <dc:creator>文武杰</dc:creator>
  <cp:lastModifiedBy>Administrator</cp:lastModifiedBy>
  <cp:lastPrinted>2022-08-29T07:59:00Z</cp:lastPrinted>
  <dcterms:modified xsi:type="dcterms:W3CDTF">2023-06-16T08:11:36Z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76D3D03CFAB34754BBECD15F68D46F18</vt:lpwstr>
  </property>
</Properties>
</file>