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7F5A1">
      <w:pPr>
        <w:pStyle w:val="3"/>
        <w:keepNext/>
        <w:keepLines/>
        <w:pageBreakBefore w:val="0"/>
        <w:widowControl w:val="0"/>
        <w:kinsoku/>
        <w:wordWrap/>
        <w:overflowPunct/>
        <w:topLinePunct w:val="0"/>
        <w:autoSpaceDE/>
        <w:autoSpaceDN/>
        <w:bidi w:val="0"/>
        <w:adjustRightInd/>
        <w:snapToGrid w:val="0"/>
        <w:spacing w:before="0" w:after="0"/>
        <w:ind w:left="0" w:leftChars="0" w:firstLine="0" w:firstLineChars="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rPr>
        <w:t>襄城县</w:t>
      </w:r>
      <w:r>
        <w:rPr>
          <w:rFonts w:hint="eastAsia" w:ascii="宋体" w:hAnsi="宋体" w:eastAsia="宋体" w:cs="宋体"/>
          <w:b/>
          <w:bCs/>
          <w:sz w:val="44"/>
          <w:szCs w:val="44"/>
          <w:lang w:eastAsia="zh-CN"/>
        </w:rPr>
        <w:t>自然资源局</w:t>
      </w:r>
    </w:p>
    <w:p w14:paraId="1FC2F77E">
      <w:pPr>
        <w:pStyle w:val="3"/>
        <w:keepNext/>
        <w:keepLines/>
        <w:pageBreakBefore w:val="0"/>
        <w:widowControl w:val="0"/>
        <w:kinsoku/>
        <w:wordWrap/>
        <w:overflowPunct/>
        <w:topLinePunct w:val="0"/>
        <w:autoSpaceDE/>
        <w:autoSpaceDN/>
        <w:bidi w:val="0"/>
        <w:adjustRightInd/>
        <w:snapToGrid w:val="0"/>
        <w:spacing w:before="0" w:after="0"/>
        <w:ind w:left="0" w:leftChars="0" w:firstLine="0" w:firstLineChars="0"/>
        <w:jc w:val="center"/>
        <w:textAlignment w:val="auto"/>
        <w:rPr>
          <w:rFonts w:hint="eastAsia"/>
          <w:b/>
          <w:bCs/>
          <w:sz w:val="44"/>
          <w:szCs w:val="44"/>
          <w:lang w:val="en-US" w:eastAsia="zh-CN"/>
        </w:rPr>
      </w:pPr>
      <w:r>
        <w:rPr>
          <w:rFonts w:hint="eastAsia" w:ascii="宋体" w:hAnsi="宋体" w:eastAsia="宋体" w:cs="宋体"/>
          <w:b/>
          <w:bCs/>
          <w:sz w:val="44"/>
          <w:szCs w:val="44"/>
          <w:lang w:eastAsia="zh-CN"/>
        </w:rPr>
        <w:t>关于</w:t>
      </w:r>
      <w:r>
        <w:rPr>
          <w:rFonts w:hint="eastAsia" w:ascii="宋体" w:hAnsi="宋体" w:eastAsia="宋体" w:cs="宋体"/>
          <w:b/>
          <w:bCs/>
          <w:sz w:val="44"/>
          <w:szCs w:val="44"/>
          <w:lang w:val="en-US" w:eastAsia="zh-CN"/>
        </w:rPr>
        <w:t>许昌市襄城县2026年第一批存量土地储备专项债券项目价格公示</w:t>
      </w:r>
    </w:p>
    <w:p w14:paraId="397572E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2"/>
          <w:szCs w:val="32"/>
          <w:lang w:val="en-US" w:eastAsia="zh-CN"/>
        </w:rPr>
      </w:pPr>
      <w:r>
        <w:rPr>
          <w:sz w:val="32"/>
          <w:szCs w:val="32"/>
          <w:lang w:val="en-US" w:eastAsia="zh-CN"/>
        </w:rPr>
        <w:t>为了加快处置闲置土地，稳妥化解房地产领域风险，提高我县土地节约集约利用水平，根据自然资源部、国家发展改革委《关于实施妥善处置闲置存量土地若干政策措施的通知》（自然资发〔2024〕104号）、自然资源部《关于运用地方政府专项债券资金收回收购存量闲置土地的通知》（自然资发〔2024〕242号）等有关文件精神，经集体决策并与土地使用权人协商一致后，确定</w:t>
      </w:r>
      <w:r>
        <w:rPr>
          <w:rFonts w:hint="eastAsia"/>
          <w:sz w:val="32"/>
          <w:szCs w:val="32"/>
          <w:lang w:val="en-US" w:eastAsia="zh-CN"/>
        </w:rPr>
        <w:t>许昌市襄城县2026年第一批存量土地储备专项债券项目收回收购</w:t>
      </w:r>
      <w:r>
        <w:rPr>
          <w:sz w:val="32"/>
          <w:szCs w:val="32"/>
          <w:lang w:val="en-US" w:eastAsia="zh-CN"/>
        </w:rPr>
        <w:t>价格，现将</w:t>
      </w:r>
      <w:r>
        <w:rPr>
          <w:rFonts w:hint="eastAsia"/>
          <w:sz w:val="32"/>
          <w:szCs w:val="32"/>
          <w:lang w:val="en-US" w:eastAsia="zh-CN"/>
        </w:rPr>
        <w:t>价格进行公示（详见附件）。</w:t>
      </w:r>
    </w:p>
    <w:p w14:paraId="4D25128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sz w:val="32"/>
          <w:szCs w:val="32"/>
          <w:highlight w:val="none"/>
          <w:lang w:val="en-US" w:eastAsia="zh-CN"/>
        </w:rPr>
      </w:pPr>
      <w:r>
        <w:rPr>
          <w:rFonts w:hint="eastAsia"/>
          <w:sz w:val="32"/>
          <w:szCs w:val="32"/>
          <w:lang w:val="en-US" w:eastAsia="zh-CN"/>
        </w:rPr>
        <w:t>公示时间：</w:t>
      </w:r>
      <w:r>
        <w:rPr>
          <w:rFonts w:hint="eastAsia"/>
          <w:sz w:val="32"/>
          <w:szCs w:val="32"/>
          <w:highlight w:val="none"/>
          <w:lang w:val="en-US" w:eastAsia="zh-CN"/>
        </w:rPr>
        <w:t>2025年7月25日至2025年7月29日</w:t>
      </w:r>
    </w:p>
    <w:p w14:paraId="6BD99CC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2"/>
          <w:szCs w:val="32"/>
          <w:lang w:val="en-US" w:eastAsia="zh-CN"/>
        </w:rPr>
      </w:pPr>
      <w:r>
        <w:rPr>
          <w:rFonts w:hint="eastAsia"/>
          <w:sz w:val="32"/>
          <w:szCs w:val="32"/>
          <w:lang w:val="en-US" w:eastAsia="zh-CN"/>
        </w:rPr>
        <w:t>意见反馈：在公示时限内，任何单位、个人对本公示内容有异议的，请在公示期内以书面形式提出。</w:t>
      </w:r>
    </w:p>
    <w:p w14:paraId="6096069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sz w:val="32"/>
          <w:szCs w:val="32"/>
          <w:lang w:val="en-US" w:eastAsia="zh-CN"/>
        </w:rPr>
      </w:pPr>
      <w:r>
        <w:rPr>
          <w:rFonts w:hint="eastAsia"/>
          <w:sz w:val="32"/>
          <w:szCs w:val="32"/>
          <w:lang w:val="en-US" w:eastAsia="zh-CN"/>
        </w:rPr>
        <w:t>联系单位：襄城县自然资源局</w:t>
      </w:r>
    </w:p>
    <w:p w14:paraId="4001227D">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sz w:val="32"/>
          <w:szCs w:val="32"/>
          <w:lang w:val="en-US" w:eastAsia="zh-CN"/>
        </w:rPr>
      </w:pPr>
      <w:r>
        <w:rPr>
          <w:rFonts w:hint="eastAsia"/>
          <w:sz w:val="32"/>
          <w:szCs w:val="32"/>
          <w:lang w:val="en-US" w:eastAsia="zh-CN"/>
        </w:rPr>
        <w:t>联系地址：襄城县自然资源局8楼806</w:t>
      </w:r>
    </w:p>
    <w:p w14:paraId="16AD512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2"/>
          <w:szCs w:val="32"/>
          <w:lang w:val="en-US" w:eastAsia="zh-CN"/>
        </w:rPr>
      </w:pPr>
      <w:r>
        <w:rPr>
          <w:rFonts w:hint="eastAsia"/>
          <w:sz w:val="32"/>
          <w:szCs w:val="32"/>
          <w:lang w:val="en-US" w:eastAsia="zh-CN"/>
        </w:rPr>
        <w:t>联系电话：0374-3583862</w:t>
      </w:r>
    </w:p>
    <w:p w14:paraId="06E9BADD">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sz w:val="32"/>
          <w:szCs w:val="32"/>
          <w:lang w:val="en-US" w:eastAsia="zh-CN"/>
        </w:rPr>
      </w:pPr>
      <w:r>
        <w:rPr>
          <w:rFonts w:hint="eastAsia"/>
          <w:sz w:val="32"/>
          <w:szCs w:val="32"/>
          <w:lang w:val="en-US" w:eastAsia="zh-CN"/>
        </w:rPr>
        <w:t>襄城县自然资源局</w:t>
      </w:r>
    </w:p>
    <w:p w14:paraId="200A142C">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right"/>
        <w:textAlignment w:val="auto"/>
        <w:rPr>
          <w:rFonts w:hint="eastAsia"/>
          <w:sz w:val="32"/>
          <w:szCs w:val="32"/>
          <w:highlight w:val="none"/>
          <w:lang w:val="en-US" w:eastAsia="zh-CN"/>
        </w:rPr>
      </w:pPr>
      <w:r>
        <w:rPr>
          <w:rFonts w:hint="eastAsia"/>
          <w:sz w:val="32"/>
          <w:szCs w:val="32"/>
          <w:highlight w:val="none"/>
          <w:lang w:val="en-US" w:eastAsia="zh-CN"/>
        </w:rPr>
        <w:t>2025年7月25日</w:t>
      </w:r>
    </w:p>
    <w:p w14:paraId="12ACAF4B">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right"/>
        <w:textAlignment w:val="auto"/>
        <w:rPr>
          <w:rFonts w:hint="eastAsia"/>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474E3FC3">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附件：</w:t>
      </w:r>
    </w:p>
    <w:p w14:paraId="7CD4E3D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许昌市襄城县2026年第一批存量土地储备专项债券项目</w:t>
      </w:r>
    </w:p>
    <w:p w14:paraId="00998B5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bookmarkStart w:id="0" w:name="_GoBack"/>
      <w:bookmarkEnd w:id="0"/>
      <w:r>
        <w:rPr>
          <w:rFonts w:hint="eastAsia" w:ascii="宋体" w:hAnsi="宋体" w:eastAsia="宋体" w:cs="宋体"/>
          <w:b/>
          <w:bCs/>
          <w:i w:val="0"/>
          <w:iCs w:val="0"/>
          <w:color w:val="000000"/>
          <w:kern w:val="0"/>
          <w:sz w:val="44"/>
          <w:szCs w:val="44"/>
          <w:u w:val="none"/>
          <w:lang w:val="en-US" w:eastAsia="zh-CN" w:bidi="ar"/>
        </w:rPr>
        <w:t>收回收购价格一览表</w:t>
      </w:r>
    </w:p>
    <w:tbl>
      <w:tblPr>
        <w:tblStyle w:val="9"/>
        <w:tblW w:w="4962" w:type="pct"/>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5"/>
        <w:gridCol w:w="1280"/>
        <w:gridCol w:w="1940"/>
        <w:gridCol w:w="3709"/>
        <w:gridCol w:w="1839"/>
        <w:gridCol w:w="1678"/>
        <w:gridCol w:w="1286"/>
        <w:gridCol w:w="1440"/>
      </w:tblGrid>
      <w:tr w14:paraId="63DB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blHeader/>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84D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3E6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spacing w:val="-11"/>
                <w:kern w:val="0"/>
                <w:sz w:val="28"/>
                <w:szCs w:val="28"/>
                <w:u w:val="none"/>
                <w:lang w:val="en-US" w:eastAsia="zh-CN" w:bidi="ar"/>
              </w:rPr>
              <w:t>地块编号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48B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土地使用权人</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3F0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spacing w:val="74"/>
                <w:kern w:val="0"/>
                <w:sz w:val="28"/>
                <w:szCs w:val="28"/>
                <w:u w:val="none"/>
                <w:lang w:val="en-US" w:eastAsia="zh-CN" w:bidi="ar"/>
              </w:rPr>
              <w:t>宗地坐落</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0F5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土地用途</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C1E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土地面积</w:t>
            </w:r>
          </w:p>
          <w:p w14:paraId="1D1461F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（平方米）</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72E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面</w:t>
            </w:r>
            <w:r>
              <w:rPr>
                <w:rFonts w:hint="eastAsia" w:ascii="黑体" w:hAnsi="黑体" w:eastAsia="黑体" w:cs="黑体"/>
                <w:b w:val="0"/>
                <w:bCs w:val="0"/>
                <w:i w:val="0"/>
                <w:iCs w:val="0"/>
                <w:snapToGrid w:val="0"/>
                <w:color w:val="000000"/>
                <w:kern w:val="0"/>
                <w:sz w:val="4"/>
                <w:szCs w:val="4"/>
                <w:u w:val="none"/>
                <w:lang w:val="en-US" w:eastAsia="zh-CN" w:bidi="ar"/>
              </w:rPr>
              <w:t>　</w:t>
            </w:r>
            <w:r>
              <w:rPr>
                <w:rFonts w:hint="eastAsia" w:ascii="黑体" w:hAnsi="黑体" w:eastAsia="黑体" w:cs="黑体"/>
                <w:b w:val="0"/>
                <w:bCs w:val="0"/>
                <w:i w:val="0"/>
                <w:iCs w:val="0"/>
                <w:snapToGrid w:val="0"/>
                <w:color w:val="000000"/>
                <w:kern w:val="0"/>
                <w:sz w:val="28"/>
                <w:szCs w:val="28"/>
                <w:u w:val="none"/>
                <w:lang w:val="en-US" w:eastAsia="zh-CN" w:bidi="ar"/>
              </w:rPr>
              <w:t>积</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（亩）</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448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b w:val="0"/>
                <w:bCs w:val="0"/>
                <w:i w:val="0"/>
                <w:iCs w:val="0"/>
                <w:color w:val="000000"/>
                <w:sz w:val="28"/>
                <w:szCs w:val="28"/>
                <w:highlight w:val="none"/>
                <w:u w:val="none"/>
              </w:rPr>
            </w:pPr>
            <w:r>
              <w:rPr>
                <w:rFonts w:hint="eastAsia" w:ascii="黑体" w:hAnsi="黑体" w:eastAsia="黑体" w:cs="黑体"/>
                <w:b w:val="0"/>
                <w:bCs w:val="0"/>
                <w:i w:val="0"/>
                <w:iCs w:val="0"/>
                <w:snapToGrid w:val="0"/>
                <w:color w:val="000000"/>
                <w:kern w:val="0"/>
                <w:sz w:val="28"/>
                <w:szCs w:val="28"/>
                <w:highlight w:val="none"/>
                <w:u w:val="none"/>
                <w:lang w:val="en-US" w:eastAsia="zh-CN" w:bidi="ar"/>
              </w:rPr>
              <w:t>拟收购价（万元）</w:t>
            </w:r>
          </w:p>
        </w:tc>
      </w:tr>
      <w:tr w14:paraId="7347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B76D">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D01D">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6-18-25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69D0">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襄城县永辰置业有限公司</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0906">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河南省许昌市襄城县库庄镇徐冢柳叶江路与金光路交叉口西北侧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EBD5">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其他商服用地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E2CB">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16981.96</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197D">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25.47</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F406">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highlight w:val="none"/>
                <w:u w:val="none"/>
              </w:rPr>
            </w:pPr>
            <w:r>
              <w:rPr>
                <w:rFonts w:hint="eastAsia" w:ascii="仿宋_GB2312" w:hAnsi="仿宋_GB2312" w:eastAsia="仿宋_GB2312" w:cs="仿宋_GB2312"/>
                <w:i w:val="0"/>
                <w:iCs w:val="0"/>
                <w:snapToGrid w:val="0"/>
                <w:color w:val="000000"/>
                <w:w w:val="80"/>
                <w:kern w:val="0"/>
                <w:sz w:val="28"/>
                <w:szCs w:val="28"/>
                <w:highlight w:val="none"/>
                <w:u w:val="none"/>
                <w:lang w:val="en-US" w:eastAsia="zh-CN" w:bidi="ar"/>
              </w:rPr>
              <w:t>1679.43</w:t>
            </w:r>
          </w:p>
        </w:tc>
      </w:tr>
      <w:tr w14:paraId="5276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AEDB">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AE33">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10-4-23</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8924">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襄城县烟城建设投资有限公司</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CDE5">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忠义路以西、产城路以东、柳叶江路以北、规划三路以南</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1C26">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城镇住宅用地商业用地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402E">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64745.60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7A40">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97.12</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C7FB">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highlight w:val="none"/>
                <w:u w:val="none"/>
              </w:rPr>
            </w:pPr>
            <w:r>
              <w:rPr>
                <w:rFonts w:hint="eastAsia" w:ascii="仿宋_GB2312" w:hAnsi="仿宋_GB2312" w:eastAsia="仿宋_GB2312" w:cs="仿宋_GB2312"/>
                <w:i w:val="0"/>
                <w:iCs w:val="0"/>
                <w:snapToGrid w:val="0"/>
                <w:color w:val="000000"/>
                <w:w w:val="80"/>
                <w:kern w:val="0"/>
                <w:sz w:val="28"/>
                <w:szCs w:val="28"/>
                <w:highlight w:val="none"/>
                <w:u w:val="none"/>
                <w:lang w:val="en-US" w:eastAsia="zh-CN" w:bidi="ar"/>
              </w:rPr>
              <w:t>11135.71</w:t>
            </w:r>
          </w:p>
        </w:tc>
      </w:tr>
      <w:tr w14:paraId="5FA7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0996">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A66F">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10-11-10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08E9">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襄城县金瑞科技实业发展有限公司</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4DFD">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河南省许昌市襄城县茨沟乡骞庄村中心路与如意路交叉口西北侧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D773">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其他商服用地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7988">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14088.58</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90DE">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21.13</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CCB4">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highlight w:val="none"/>
                <w:u w:val="none"/>
              </w:rPr>
            </w:pPr>
            <w:r>
              <w:rPr>
                <w:rFonts w:hint="eastAsia" w:ascii="仿宋_GB2312" w:hAnsi="仿宋_GB2312" w:eastAsia="仿宋_GB2312" w:cs="仿宋_GB2312"/>
                <w:i w:val="0"/>
                <w:iCs w:val="0"/>
                <w:snapToGrid w:val="0"/>
                <w:color w:val="000000"/>
                <w:w w:val="80"/>
                <w:kern w:val="0"/>
                <w:sz w:val="28"/>
                <w:szCs w:val="28"/>
                <w:highlight w:val="none"/>
                <w:u w:val="none"/>
                <w:lang w:val="en-US" w:eastAsia="zh-CN" w:bidi="ar"/>
              </w:rPr>
              <w:t>1650.26</w:t>
            </w:r>
          </w:p>
        </w:tc>
      </w:tr>
      <w:tr w14:paraId="6A84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65F1">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9C06">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10-11-9</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43352">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襄城县胜源房地产开发有限公司</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C95E">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河南省许昌市襄城县茨沟乡骞庄村烟城路与文博东路交叉口东南侧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F2A1">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城镇住宅用地商业用地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1078">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73562.58</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0D35">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110.34</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E05C">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highlight w:val="none"/>
                <w:u w:val="none"/>
              </w:rPr>
            </w:pPr>
            <w:r>
              <w:rPr>
                <w:rFonts w:hint="eastAsia" w:ascii="仿宋_GB2312" w:hAnsi="仿宋_GB2312" w:eastAsia="仿宋_GB2312" w:cs="仿宋_GB2312"/>
                <w:i w:val="0"/>
                <w:iCs w:val="0"/>
                <w:snapToGrid w:val="0"/>
                <w:color w:val="000000"/>
                <w:w w:val="80"/>
                <w:kern w:val="0"/>
                <w:sz w:val="28"/>
                <w:szCs w:val="28"/>
                <w:highlight w:val="none"/>
                <w:u w:val="none"/>
                <w:lang w:val="en-US" w:eastAsia="zh-CN" w:bidi="ar"/>
              </w:rPr>
              <w:t>14011.49</w:t>
            </w:r>
          </w:p>
        </w:tc>
      </w:tr>
      <w:tr w14:paraId="6EF5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11FA">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F3B5">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6-18-26</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E269A">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襄城县辰卓新能源科技有限公司</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BFB2">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河南省许昌市襄城县库庄街道张和庄首山大道与建设路交叉口东北侧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5310">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both"/>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其他商服用地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8559">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11261.58</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03DC">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u w:val="none"/>
              </w:rPr>
            </w:pPr>
            <w:r>
              <w:rPr>
                <w:rFonts w:hint="eastAsia" w:ascii="仿宋_GB2312" w:hAnsi="仿宋_GB2312" w:eastAsia="仿宋_GB2312" w:cs="仿宋_GB2312"/>
                <w:i w:val="0"/>
                <w:iCs w:val="0"/>
                <w:snapToGrid w:val="0"/>
                <w:color w:val="000000"/>
                <w:w w:val="80"/>
                <w:kern w:val="0"/>
                <w:sz w:val="28"/>
                <w:szCs w:val="28"/>
                <w:u w:val="none"/>
                <w:lang w:val="en-US" w:eastAsia="zh-CN" w:bidi="ar"/>
              </w:rPr>
              <w:t>16.89</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9812">
            <w:pPr>
              <w:keepNext w:val="0"/>
              <w:keepLines w:val="0"/>
              <w:pageBreakBefore w:val="0"/>
              <w:widowControl/>
              <w:suppressLineNumbers w:val="0"/>
              <w:kinsoku/>
              <w:wordWrap/>
              <w:overflowPunct/>
              <w:topLinePunct w:val="0"/>
              <w:autoSpaceDE/>
              <w:autoSpaceDN/>
              <w:bidi w:val="0"/>
              <w:adjustRightInd/>
              <w:snapToGrid/>
              <w:spacing w:before="118" w:beforeLines="20" w:after="118" w:afterLines="20" w:line="320" w:lineRule="exact"/>
              <w:ind w:left="56" w:leftChars="20" w:right="56" w:rightChars="20" w:firstLine="0" w:firstLineChars="0"/>
              <w:jc w:val="center"/>
              <w:textAlignment w:val="center"/>
              <w:rPr>
                <w:rFonts w:hint="eastAsia" w:ascii="仿宋_GB2312" w:hAnsi="仿宋_GB2312" w:eastAsia="仿宋_GB2312" w:cs="仿宋_GB2312"/>
                <w:i w:val="0"/>
                <w:iCs w:val="0"/>
                <w:color w:val="000000"/>
                <w:w w:val="80"/>
                <w:sz w:val="28"/>
                <w:szCs w:val="28"/>
                <w:highlight w:val="none"/>
                <w:u w:val="none"/>
              </w:rPr>
            </w:pPr>
            <w:r>
              <w:rPr>
                <w:rFonts w:hint="eastAsia" w:ascii="仿宋_GB2312" w:hAnsi="仿宋_GB2312" w:eastAsia="仿宋_GB2312" w:cs="仿宋_GB2312"/>
                <w:i w:val="0"/>
                <w:iCs w:val="0"/>
                <w:snapToGrid w:val="0"/>
                <w:color w:val="000000"/>
                <w:w w:val="80"/>
                <w:kern w:val="0"/>
                <w:sz w:val="28"/>
                <w:szCs w:val="28"/>
                <w:highlight w:val="none"/>
                <w:u w:val="none"/>
                <w:lang w:val="en-US" w:eastAsia="zh-CN" w:bidi="ar"/>
              </w:rPr>
              <w:t>1114.79</w:t>
            </w:r>
          </w:p>
        </w:tc>
      </w:tr>
    </w:tbl>
    <w:p w14:paraId="07637BDE">
      <w:pPr>
        <w:tabs>
          <w:tab w:val="left" w:pos="448"/>
        </w:tabs>
        <w:ind w:left="0" w:leftChars="0" w:firstLine="0" w:firstLineChars="0"/>
        <w:jc w:val="left"/>
        <w:rPr>
          <w:rFonts w:hint="eastAsia"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20098"/>
    <w:rsid w:val="00D2169C"/>
    <w:rsid w:val="03DB5876"/>
    <w:rsid w:val="05E254AC"/>
    <w:rsid w:val="091714E1"/>
    <w:rsid w:val="09CE0B00"/>
    <w:rsid w:val="0A2D3A70"/>
    <w:rsid w:val="0ACD4B70"/>
    <w:rsid w:val="0C405EA8"/>
    <w:rsid w:val="0C7B478E"/>
    <w:rsid w:val="0CBD4DA7"/>
    <w:rsid w:val="0E7C57BC"/>
    <w:rsid w:val="15877D00"/>
    <w:rsid w:val="18876EE6"/>
    <w:rsid w:val="19E000F2"/>
    <w:rsid w:val="1A295B81"/>
    <w:rsid w:val="1AB67028"/>
    <w:rsid w:val="1C6812E4"/>
    <w:rsid w:val="1E726D03"/>
    <w:rsid w:val="2185506B"/>
    <w:rsid w:val="25246A2F"/>
    <w:rsid w:val="253023F2"/>
    <w:rsid w:val="28EF42B9"/>
    <w:rsid w:val="29D1202C"/>
    <w:rsid w:val="2D137AAA"/>
    <w:rsid w:val="2DB64E21"/>
    <w:rsid w:val="2F64141F"/>
    <w:rsid w:val="31754EE7"/>
    <w:rsid w:val="31CC3A80"/>
    <w:rsid w:val="32615D53"/>
    <w:rsid w:val="34C2777C"/>
    <w:rsid w:val="34DF6BC9"/>
    <w:rsid w:val="354B08F2"/>
    <w:rsid w:val="35D376DF"/>
    <w:rsid w:val="37537F32"/>
    <w:rsid w:val="379336C6"/>
    <w:rsid w:val="37AC5BFD"/>
    <w:rsid w:val="388E3DB8"/>
    <w:rsid w:val="38A13E9A"/>
    <w:rsid w:val="3A035875"/>
    <w:rsid w:val="3D296A5E"/>
    <w:rsid w:val="3DC20098"/>
    <w:rsid w:val="3E1C72D0"/>
    <w:rsid w:val="3E8B4973"/>
    <w:rsid w:val="3EF43400"/>
    <w:rsid w:val="41AE2CB2"/>
    <w:rsid w:val="42513161"/>
    <w:rsid w:val="43D16261"/>
    <w:rsid w:val="4462201E"/>
    <w:rsid w:val="450F36EA"/>
    <w:rsid w:val="45E5444B"/>
    <w:rsid w:val="47913A4A"/>
    <w:rsid w:val="49AE6AF1"/>
    <w:rsid w:val="4A9A21C4"/>
    <w:rsid w:val="4BC243CD"/>
    <w:rsid w:val="4C7313E0"/>
    <w:rsid w:val="4E517151"/>
    <w:rsid w:val="4F2755E7"/>
    <w:rsid w:val="59765802"/>
    <w:rsid w:val="5A9F4DD0"/>
    <w:rsid w:val="5AB3021C"/>
    <w:rsid w:val="5BE54D4D"/>
    <w:rsid w:val="5C4E31E5"/>
    <w:rsid w:val="5C822D0D"/>
    <w:rsid w:val="5E4A4588"/>
    <w:rsid w:val="5F223F2A"/>
    <w:rsid w:val="60607F2C"/>
    <w:rsid w:val="631B7F73"/>
    <w:rsid w:val="63754B89"/>
    <w:rsid w:val="645C61E2"/>
    <w:rsid w:val="64FD5FF9"/>
    <w:rsid w:val="65111A12"/>
    <w:rsid w:val="65FE26C4"/>
    <w:rsid w:val="66E43CBA"/>
    <w:rsid w:val="67E972BB"/>
    <w:rsid w:val="6AF970DA"/>
    <w:rsid w:val="6B346DB9"/>
    <w:rsid w:val="6B8B07BD"/>
    <w:rsid w:val="6BAA59A7"/>
    <w:rsid w:val="6C8F6D86"/>
    <w:rsid w:val="6D9D30A1"/>
    <w:rsid w:val="6DB037F2"/>
    <w:rsid w:val="71987B21"/>
    <w:rsid w:val="72163BDB"/>
    <w:rsid w:val="73806C0E"/>
    <w:rsid w:val="74C45BA1"/>
    <w:rsid w:val="759743BC"/>
    <w:rsid w:val="778E0DB6"/>
    <w:rsid w:val="77B96132"/>
    <w:rsid w:val="78036A2D"/>
    <w:rsid w:val="79FB30A1"/>
    <w:rsid w:val="7A280215"/>
    <w:rsid w:val="7AB07DB2"/>
    <w:rsid w:val="7D59360C"/>
    <w:rsid w:val="7F616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640" w:firstLineChars="200"/>
      <w:jc w:val="both"/>
    </w:pPr>
    <w:rPr>
      <w:rFonts w:ascii="仿宋" w:hAnsi="仿宋" w:eastAsia="仿宋" w:cs="仿宋"/>
      <w:kern w:val="2"/>
      <w:sz w:val="28"/>
      <w:szCs w:val="28"/>
      <w:lang w:val="en-US" w:eastAsia="zh-CN" w:bidi="ar-SA"/>
    </w:rPr>
  </w:style>
  <w:style w:type="paragraph" w:styleId="3">
    <w:name w:val="heading 1"/>
    <w:basedOn w:val="4"/>
    <w:next w:val="1"/>
    <w:autoRedefine/>
    <w:qFormat/>
    <w:uiPriority w:val="0"/>
    <w:pPr>
      <w:keepNext/>
      <w:keepLines/>
      <w:snapToGrid w:val="0"/>
      <w:spacing w:line="360" w:lineRule="auto"/>
      <w:ind w:firstLine="420" w:firstLineChars="200"/>
      <w:jc w:val="left"/>
    </w:pPr>
    <w:rPr>
      <w:rFonts w:ascii="Cambria" w:hAnsi="Cambria" w:eastAsia="黑体"/>
      <w:bCs/>
      <w:kern w:val="44"/>
      <w:szCs w:val="44"/>
    </w:rPr>
  </w:style>
  <w:style w:type="paragraph" w:styleId="5">
    <w:name w:val="heading 2"/>
    <w:basedOn w:val="1"/>
    <w:next w:val="1"/>
    <w:link w:val="12"/>
    <w:autoRedefine/>
    <w:semiHidden/>
    <w:unhideWhenUsed/>
    <w:qFormat/>
    <w:uiPriority w:val="0"/>
    <w:pPr>
      <w:keepNext/>
      <w:keepLines/>
      <w:spacing w:line="360" w:lineRule="auto"/>
      <w:ind w:left="0" w:firstLine="640" w:firstLineChars="200"/>
      <w:outlineLvl w:val="1"/>
    </w:pPr>
    <w:rPr>
      <w:rFonts w:ascii="仿宋" w:hAnsi="仿宋" w:eastAsia="仿宋" w:cs="仿宋"/>
      <w:b/>
      <w:bCs/>
      <w:sz w:val="28"/>
      <w:szCs w:val="28"/>
    </w:rPr>
  </w:style>
  <w:style w:type="paragraph" w:styleId="6">
    <w:name w:val="heading 3"/>
    <w:basedOn w:val="1"/>
    <w:next w:val="1"/>
    <w:semiHidden/>
    <w:unhideWhenUsed/>
    <w:qFormat/>
    <w:uiPriority w:val="0"/>
    <w:pPr>
      <w:keepNext/>
      <w:keepLines/>
      <w:spacing w:beforeLines="0" w:beforeAutospacing="0" w:afterLines="0" w:afterAutospacing="0" w:line="360" w:lineRule="auto"/>
      <w:outlineLvl w:val="2"/>
    </w:pPr>
    <w:rPr>
      <w:b/>
      <w:lang w:eastAsia="zh-CN"/>
    </w:rPr>
  </w:style>
  <w:style w:type="paragraph" w:styleId="7">
    <w:name w:val="heading 4"/>
    <w:basedOn w:val="1"/>
    <w:next w:val="1"/>
    <w:semiHidden/>
    <w:unhideWhenUsed/>
    <w:qFormat/>
    <w:uiPriority w:val="0"/>
    <w:pPr>
      <w:keepNext/>
      <w:keepLines/>
      <w:spacing w:beforeLines="0" w:beforeAutospacing="0" w:afterLines="0" w:afterAutospacing="0" w:line="360" w:lineRule="auto"/>
      <w:outlineLvl w:val="3"/>
    </w:pPr>
    <w:rPr>
      <w:rFonts w:ascii="仿宋" w:hAnsi="仿宋" w:eastAsia="仿宋"/>
      <w:b/>
      <w:sz w:val="32"/>
    </w:rPr>
  </w:style>
  <w:style w:type="character" w:default="1" w:styleId="11">
    <w:name w:val="Default Paragraph Font"/>
    <w:autoRedefine/>
    <w:semiHidden/>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2 字符"/>
    <w:basedOn w:val="11"/>
    <w:link w:val="5"/>
    <w:autoRedefine/>
    <w:qFormat/>
    <w:uiPriority w:val="9"/>
    <w:rPr>
      <w:rFonts w:ascii="仿宋" w:hAnsi="仿宋" w:eastAsia="仿宋" w:cs="仿宋"/>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682</Words>
  <Characters>845</Characters>
  <Lines>0</Lines>
  <Paragraphs>0</Paragraphs>
  <TotalTime>0</TotalTime>
  <ScaleCrop>false</ScaleCrop>
  <LinksUpToDate>false</LinksUpToDate>
  <CharactersWithSpaces>846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2025-04-23T13:08:00Z</dcterms:created>
  <dc:creator>刘磊 咨询&amp;法律</dc:creator>
  <cp:lastModifiedBy>刘磊 咨询&amp;法律</cp:lastModifiedBy>
  <cp:lastPrinted>2025-04-24T23:43:00Z</cp:lastPrinted>
  <dcterms:modified xsi:type="dcterms:W3CDTF">2025-11-18T12:53:10Z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37C9701C02104892B46B7A006B068B06_13</vt:lpwstr>
  </property>
  <property fmtid="{D5CDD505-2E9C-101B-9397-08002B2CF9AE}" pid="4" name="KSOTemplateDocerSaveRecord">
    <vt:lpwstr>eyJoZGlkIjoiNmJjZDk3NjM0YjVkYjc2ZTZlOGRiMGY2YTc2ZWMyMmIiLCJ1c2VySWQiOiIzNzMyOTM1MzUifQ==</vt:lpwstr>
  </property>
</Properties>
</file>