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tbl>
      <w:tblPr>
        <w:tblStyle w:val="5"/>
        <w:tblW w:w="12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94"/>
        <w:gridCol w:w="1215"/>
        <w:gridCol w:w="945"/>
        <w:gridCol w:w="1125"/>
        <w:gridCol w:w="1200"/>
        <w:gridCol w:w="1230"/>
        <w:gridCol w:w="1095"/>
        <w:gridCol w:w="1680"/>
        <w:gridCol w:w="1575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10"/>
            <w:r>
              <w:rPr>
                <w:rStyle w:val="7"/>
                <w:lang w:val="en-US" w:eastAsia="zh-CN" w:bidi="ar"/>
              </w:rPr>
              <w:t>襄城县2023年小麦烘干登记台账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烘干服务经营主体：            负责人：                  电话：              乡镇分管领导签字盖章： </w:t>
            </w:r>
            <w:r>
              <w:rPr>
                <w:rStyle w:val="9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日期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农户姓名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农户所属乡村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烘干数量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收费单价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实收金额（元）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农户签字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农户电话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烘干服务经营主体签字</w:t>
            </w:r>
          </w:p>
        </w:tc>
        <w:tc>
          <w:tcPr>
            <w:tcW w:w="10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乡镇监管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合计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jcxMjdhODBiYzhjZTEyMjIzNWNiODNiNTkyOTYifQ=="/>
  </w:docVars>
  <w:rsids>
    <w:rsidRoot w:val="726E12FF"/>
    <w:rsid w:val="726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line="240" w:lineRule="auto"/>
      <w:ind w:firstLine="420" w:firstLineChars="100"/>
      <w:jc w:val="center"/>
      <w:textAlignment w:val="baseline"/>
    </w:pPr>
  </w:style>
  <w:style w:type="paragraph" w:customStyle="1" w:styleId="3">
    <w:name w:val="BodyText"/>
    <w:basedOn w:val="1"/>
    <w:next w:val="1"/>
    <w:qFormat/>
    <w:uiPriority w:val="0"/>
    <w:pPr>
      <w:spacing w:after="120" w:line="240" w:lineRule="auto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2023-08-22T00:52:00Z</dcterms:created>
  <dc:creator>范小卓</dc:creator>
  <cp:lastModifiedBy>范小卓</cp:lastModifiedBy>
  <dcterms:modified xsi:type="dcterms:W3CDTF">2023-08-22T00:52:46Z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C4DB1CADFDDC48819B20BBF2DB8C3828_11</vt:lpwstr>
  </property>
</Properties>
</file>