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2A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bdr w:val="none" w:color="auto" w:sz="0" w:space="0"/>
          <w:shd w:val="clear" w:fill="FFFFFF"/>
        </w:rPr>
        <w:t>国务院安委办紧急通知！</w:t>
      </w:r>
    </w:p>
    <w:p w14:paraId="3C7C2A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iCs w:val="0"/>
          <w:caps w:val="0"/>
          <w:spacing w:val="8"/>
          <w:sz w:val="0"/>
          <w:szCs w:val="0"/>
        </w:rPr>
      </w:pP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instrText xml:space="preserve"> HYPERLINK "javascript:void(0);" </w:instrText>
      </w: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spacing w:val="8"/>
          <w:sz w:val="22"/>
          <w:szCs w:val="22"/>
          <w:u w:val="none"/>
          <w:bdr w:val="none" w:color="auto" w:sz="0" w:space="0"/>
          <w:shd w:val="clear" w:fill="FFFFFF"/>
        </w:rPr>
        <w:t>中华人民共和国应急管理部</w:t>
      </w:r>
      <w:r>
        <w:rPr>
          <w:rFonts w:hint="eastAsia" w:ascii="微软雅黑" w:hAnsi="微软雅黑" w:eastAsia="微软雅黑" w:cs="微软雅黑"/>
          <w:i w:val="0"/>
          <w:iCs w:val="0"/>
          <w:caps w:val="0"/>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spacing w:val="8"/>
          <w:kern w:val="0"/>
          <w:sz w:val="0"/>
          <w:szCs w:val="0"/>
          <w:bdr w:val="none" w:color="auto" w:sz="0" w:space="0"/>
          <w:shd w:val="clear" w:fill="FFFFFF"/>
          <w:lang w:val="en-US" w:eastAsia="zh-CN" w:bidi="ar"/>
        </w:rPr>
        <w:t> </w:t>
      </w:r>
      <w:r>
        <w:rPr>
          <w:rStyle w:val="7"/>
          <w:rFonts w:hint="eastAsia" w:ascii="微软雅黑" w:hAnsi="微软雅黑" w:eastAsia="微软雅黑" w:cs="微软雅黑"/>
          <w:i w:val="0"/>
          <w:iCs w:val="0"/>
          <w:caps w:val="0"/>
          <w:spacing w:val="8"/>
          <w:kern w:val="0"/>
          <w:sz w:val="22"/>
          <w:szCs w:val="22"/>
          <w:bdr w:val="none" w:color="auto" w:sz="0" w:space="0"/>
          <w:shd w:val="clear" w:fill="FFFFFF"/>
          <w:lang w:val="en-US" w:eastAsia="zh-CN" w:bidi="ar"/>
        </w:rPr>
        <w:t>2024年10月05日 22:27</w:t>
      </w:r>
      <w:r>
        <w:rPr>
          <w:rFonts w:hint="eastAsia" w:ascii="微软雅黑" w:hAnsi="微软雅黑" w:eastAsia="微软雅黑" w:cs="微软雅黑"/>
          <w:i w:val="0"/>
          <w:iCs w:val="0"/>
          <w:caps w:val="0"/>
          <w:spacing w:val="8"/>
          <w:kern w:val="0"/>
          <w:sz w:val="0"/>
          <w:szCs w:val="0"/>
          <w:bdr w:val="none" w:color="auto" w:sz="0" w:space="0"/>
          <w:shd w:val="clear" w:fill="FFFFFF"/>
          <w:lang w:val="en-US" w:eastAsia="zh-CN" w:bidi="ar"/>
        </w:rPr>
        <w:t> </w:t>
      </w:r>
      <w:r>
        <w:rPr>
          <w:rStyle w:val="7"/>
          <w:rFonts w:hint="eastAsia" w:ascii="微软雅黑" w:hAnsi="微软雅黑" w:eastAsia="微软雅黑" w:cs="微软雅黑"/>
          <w:i w:val="0"/>
          <w:iCs w:val="0"/>
          <w:caps w:val="0"/>
          <w:spacing w:val="8"/>
          <w:kern w:val="0"/>
          <w:sz w:val="22"/>
          <w:szCs w:val="22"/>
          <w:bdr w:val="none" w:color="auto" w:sz="0" w:space="0"/>
          <w:shd w:val="clear" w:fill="FFFFFF"/>
          <w:lang w:val="en-US" w:eastAsia="zh-CN" w:bidi="ar"/>
        </w:rPr>
        <w:t>北京</w:t>
      </w:r>
    </w:p>
    <w:p w14:paraId="23AED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6"/>
          <w:rFonts w:hint="eastAsia" w:ascii="微软雅黑" w:hAnsi="微软雅黑" w:eastAsia="微软雅黑" w:cs="微软雅黑"/>
          <w:i w:val="0"/>
          <w:iCs w:val="0"/>
          <w:caps w:val="0"/>
          <w:spacing w:val="8"/>
          <w:bdr w:val="none" w:color="auto" w:sz="0" w:space="0"/>
          <w:shd w:val="clear" w:fill="FFFFFF"/>
        </w:rPr>
        <w:t>国务院安委会办公室印发紧急通知</w:t>
      </w:r>
    </w:p>
    <w:p w14:paraId="4C30B2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spacing w:val="8"/>
        </w:rPr>
      </w:pPr>
      <w:r>
        <w:rPr>
          <w:rStyle w:val="6"/>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部署做好旅游设施安全管理工作</w:t>
      </w:r>
    </w:p>
    <w:p w14:paraId="121D8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0" w:right="0" w:firstLine="420"/>
        <w:jc w:val="both"/>
      </w:pPr>
      <w:r>
        <w:rPr>
          <w:rFonts w:hint="eastAsia" w:ascii="微软雅黑" w:hAnsi="微软雅黑" w:eastAsia="微软雅黑" w:cs="微软雅黑"/>
          <w:i w:val="0"/>
          <w:iCs w:val="0"/>
          <w:caps w:val="0"/>
          <w:spacing w:val="8"/>
          <w:bdr w:val="none" w:color="auto" w:sz="0" w:space="0"/>
          <w:shd w:val="clear" w:fill="FFFFFF"/>
        </w:rPr>
        <w:t>日前，国务院安委会办公室印发紧急通知，部署各地区、各有关部门和单位深入贯彻落实习近平总书记关于安全生产的重要论述，落实9月24日全国安全生产和秋冬季森林草原防灭火视频会议精神，深刻吸取今年以来特别是近期旅游设施事故事件教训，进一步加强旅游设施安全管理，深入排查整治重大事故隐患，严防同类事故再次发生。</w:t>
      </w:r>
    </w:p>
    <w:p w14:paraId="3FDB0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0" w:right="0" w:firstLine="420"/>
        <w:jc w:val="both"/>
      </w:pPr>
      <w:r>
        <w:rPr>
          <w:rFonts w:hint="eastAsia" w:ascii="微软雅黑" w:hAnsi="微软雅黑" w:eastAsia="微软雅黑" w:cs="微软雅黑"/>
          <w:i w:val="0"/>
          <w:iCs w:val="0"/>
          <w:caps w:val="0"/>
          <w:spacing w:val="8"/>
          <w:bdr w:val="none" w:color="auto" w:sz="0" w:space="0"/>
          <w:shd w:val="clear" w:fill="FFFFFF"/>
        </w:rPr>
        <w:t>通知指出，旅游设施的安全运行直接关系到人民群众生命安全，今年以来发生多起旅游设施安全事故事件，苗头性安全风险凸显。要清醒认识当前旅游设施安全工作面临的严峻形势，从严从实从细抓好各项安全防范责任措施落实，切实将“时时放心不下”的责任感转化为“事事心中有底”的行动力，坚决防范遏制旅游设施安全事故事件发生。</w:t>
      </w:r>
    </w:p>
    <w:p w14:paraId="50D93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0" w:right="0" w:firstLine="420"/>
        <w:jc w:val="both"/>
      </w:pPr>
      <w:r>
        <w:rPr>
          <w:rFonts w:hint="eastAsia" w:ascii="微软雅黑" w:hAnsi="微软雅黑" w:eastAsia="微软雅黑" w:cs="微软雅黑"/>
          <w:i w:val="0"/>
          <w:iCs w:val="0"/>
          <w:caps w:val="0"/>
          <w:spacing w:val="8"/>
          <w:bdr w:val="none" w:color="auto" w:sz="0" w:space="0"/>
          <w:shd w:val="clear" w:fill="FFFFFF"/>
        </w:rPr>
        <w:t>通知要求，要按照“管行业必须管安全、管业务必须管安全、管生产经营必须管安全”和“谁的场地谁负责”的要求，扎实开展游乐设施安全风险隐患排查整治。要加大对索道、大型游乐设施以及在高风险路段行驶的非公路用旅游观光车辆等各类涉旅游特种设备安全监管力度，确保制动装置、乘客束缚装置、联锁保护装置等安全可靠。对无国家或行业标准规范、安全风险较高的景区载人旅游设施，要严格做好风险辨识评估和安全管控，风险评估不合格的不得投入使用。</w:t>
      </w:r>
    </w:p>
    <w:p w14:paraId="5A276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0" w:right="0" w:firstLine="420"/>
        <w:jc w:val="both"/>
      </w:pPr>
      <w:r>
        <w:rPr>
          <w:rFonts w:hint="eastAsia" w:ascii="微软雅黑" w:hAnsi="微软雅黑" w:eastAsia="微软雅黑" w:cs="微软雅黑"/>
          <w:i w:val="0"/>
          <w:iCs w:val="0"/>
          <w:caps w:val="0"/>
          <w:spacing w:val="8"/>
          <w:bdr w:val="none" w:color="auto" w:sz="0" w:space="0"/>
          <w:shd w:val="clear" w:fill="FFFFFF"/>
        </w:rPr>
        <w:t>通知强调，要突出旅游设施运营使用单位主要负责人这个“关键少数”深入开展安全监管执法，督促“第一责任人”主动履责。要依法依规严肃查处安全管理制度执行不到位、设施检测维护不及时不认真、从业人员教育培训走形式等各类问题。对严重违法违规、存在重大安全隐患以及屡罚不改、屡禁不止的，依法采取停业、停用、纳入失信惩戒“黑名单”等措施。鼓励游客和从业人员积极参与旅游设施安全管理的社会监督工作，推动形成全社会共同关注旅游安全的良好氛围。</w:t>
      </w:r>
    </w:p>
    <w:p w14:paraId="42A4F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20" w:lineRule="atLeast"/>
        <w:ind w:left="0" w:right="0" w:firstLine="420"/>
        <w:jc w:val="both"/>
      </w:pPr>
      <w:r>
        <w:rPr>
          <w:rFonts w:hint="eastAsia" w:ascii="微软雅黑" w:hAnsi="微软雅黑" w:eastAsia="微软雅黑" w:cs="微软雅黑"/>
          <w:i w:val="0"/>
          <w:iCs w:val="0"/>
          <w:caps w:val="0"/>
          <w:spacing w:val="8"/>
          <w:bdr w:val="none" w:color="auto" w:sz="0" w:space="0"/>
          <w:shd w:val="clear" w:fill="FFFFFF"/>
        </w:rPr>
        <w:t>通知要求，要加强游客安全提示与引导，提醒游客注意安全事项和遵守相关规定，谨慎参与高风险项目。要严格落实景区和旅游场所、设施最大承载量要求，严防因游客瞬时聚集而发生拥挤踩踏等事故事件。要密切关注气象信息，采取预防性措施，必要时及时停运相关旅游设施。要督促运营使用单位在生产厂家指导下强化操作人员培训，进一步提升客运架空索道应急救援能力，加强故障排除等实战演练，确保操作人员在事故事件发生后能够及时、准确使设备恢复正常。</w:t>
      </w:r>
    </w:p>
    <w:p w14:paraId="700DD31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mJhNTM3NWRkZTA1N2MzZmQ3MWU3M2YyOWY4MGYifQ=="/>
  </w:docVars>
  <w:rsids>
    <w:rsidRoot w:val="4BDB3201"/>
    <w:rsid w:val="4BDB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2024-10-21T07:50:00Z</dcterms:created>
  <dc:creator>Administrator</dc:creator>
  <cp:lastModifiedBy>Administrator</cp:lastModifiedBy>
  <dcterms:modified xsi:type="dcterms:W3CDTF">2024-10-21T07:50:43Z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5B27F191EDAF466D9547875AA0BDE34C_11</vt:lpwstr>
  </property>
</Properties>
</file>