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263"/>
        <w:ind w:right="0" w:left="0" w:firstLine="0"/>
        <w:jc w:val="center"/>
        <w:rPr>
          <w:rFonts w:ascii="Verdana" w:hAnsi="Verdana" w:cs="Verdana" w:eastAsia="Verdana"/>
          <w:color w:val="444444"/>
          <w:spacing w:val="0"/>
          <w:position w:val="0"/>
          <w:sz w:val="36"/>
          <w:shd w:fill="FFFFFF" w:val="clear"/>
        </w:rPr>
      </w:pPr>
      <w:r>
        <w:rPr>
          <w:rFonts w:ascii="宋体" w:hAnsi="宋体" w:cs="宋体" w:eastAsia="宋体"/>
          <w:color w:val="444444"/>
          <w:spacing w:val="0"/>
          <w:position w:val="0"/>
          <w:sz w:val="36"/>
          <w:shd w:fill="FFFFFF" w:val="clear"/>
        </w:rPr>
        <w:t xml:space="preserve">襄城丁营乡民政所监督检查</w:t>
      </w:r>
    </w:p>
    <w:p>
      <w:pPr>
        <w:widowControl w:val="false"/>
        <w:spacing w:before="0" w:after="0" w:line="420"/>
        <w:ind w:right="0" w:left="0" w:firstLine="0"/>
        <w:jc w:val="left"/>
        <w:rPr>
          <w:rFonts w:ascii="宋体" w:hAnsi="宋体" w:cs="宋体" w:eastAsia="宋体"/>
          <w:color w:val="000000"/>
          <w:spacing w:val="0"/>
          <w:position w:val="0"/>
          <w:sz w:val="28"/>
          <w:shd w:fill="FFFFFF" w:val="clear"/>
        </w:rPr>
      </w:pPr>
    </w:p>
    <w:p>
      <w:pPr>
        <w:widowControl w:val="false"/>
        <w:spacing w:before="0" w:after="0" w:line="42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8"/>
          <w:shd w:fill="FFFFFF" w:val="clear"/>
        </w:rPr>
        <w:t xml:space="preserve">社会救助信访通讯地址：许昌市襄城县丁营乡党政便民服务大厅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