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28"/>
        </w:rPr>
      </w:pPr>
      <w:r>
        <w:rPr>
          <w:rFonts w:hint="eastAsia" w:eastAsia="宋体"/>
          <w:sz w:val="28"/>
        </w:rPr>
        <w:t>附件1：</w:t>
      </w:r>
    </w:p>
    <w:p>
      <w:pPr>
        <w:jc w:val="center"/>
        <w:rPr>
          <w:rFonts w:hint="eastAsia" w:eastAsia="宋体"/>
          <w:b/>
          <w:sz w:val="44"/>
          <w:szCs w:val="44"/>
        </w:rPr>
      </w:pPr>
      <w:r>
        <w:rPr>
          <w:rFonts w:hint="eastAsia"/>
          <w:b/>
          <w:sz w:val="44"/>
          <w:szCs w:val="44"/>
          <w:lang w:eastAsia="zh-CN"/>
        </w:rPr>
        <w:t>襄城县</w:t>
      </w:r>
      <w:r>
        <w:rPr>
          <w:rFonts w:hint="eastAsia" w:eastAsia="宋体"/>
          <w:b/>
          <w:sz w:val="44"/>
          <w:szCs w:val="44"/>
        </w:rPr>
        <w:t>揭榜制科技项目需求表</w:t>
      </w:r>
    </w:p>
    <w:p>
      <w:pPr>
        <w:jc w:val="center"/>
        <w:rPr>
          <w:rFonts w:hint="eastAsia" w:eastAsia="宋体"/>
          <w:b/>
          <w:sz w:val="28"/>
          <w:szCs w:val="28"/>
        </w:rPr>
      </w:pPr>
      <w:r>
        <w:rPr>
          <w:rFonts w:hint="eastAsia" w:eastAsia="宋体"/>
          <w:b/>
          <w:sz w:val="28"/>
          <w:szCs w:val="28"/>
        </w:rPr>
        <w:t>（技术</w:t>
      </w:r>
      <w:r>
        <w:rPr>
          <w:rFonts w:eastAsia="宋体"/>
          <w:b/>
          <w:sz w:val="28"/>
          <w:szCs w:val="28"/>
        </w:rPr>
        <w:t>攻关类）</w:t>
      </w:r>
    </w:p>
    <w:tbl>
      <w:tblPr>
        <w:tblStyle w:val="6"/>
        <w:tblW w:w="9310" w:type="dxa"/>
        <w:jc w:val="center"/>
        <w:tblLayout w:type="fixed"/>
        <w:tblCellMar>
          <w:top w:w="0" w:type="dxa"/>
          <w:left w:w="108" w:type="dxa"/>
          <w:bottom w:w="0" w:type="dxa"/>
          <w:right w:w="108" w:type="dxa"/>
        </w:tblCellMar>
      </w:tblPr>
      <w:tblGrid>
        <w:gridCol w:w="2260"/>
        <w:gridCol w:w="1542"/>
        <w:gridCol w:w="1950"/>
        <w:gridCol w:w="1519"/>
        <w:gridCol w:w="2039"/>
      </w:tblGrid>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32"/>
                <w:szCs w:val="32"/>
              </w:rPr>
              <w:t>一、发榜方情况</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企业</w:t>
            </w:r>
            <w:r>
              <w:rPr>
                <w:rFonts w:hint="eastAsia" w:ascii="宋体" w:hAnsi="宋体" w:eastAsia="宋体" w:cs="宋体"/>
                <w:color w:val="000000"/>
                <w:kern w:val="0"/>
                <w:sz w:val="28"/>
                <w:szCs w:val="28"/>
              </w:rPr>
              <w:t>名称（签章</w:t>
            </w:r>
            <w:r>
              <w:rPr>
                <w:rFonts w:ascii="宋体" w:hAnsi="宋体" w:eastAsia="宋体" w:cs="宋体"/>
                <w:color w:val="000000"/>
                <w:kern w:val="0"/>
                <w:sz w:val="28"/>
                <w:szCs w:val="28"/>
              </w:rPr>
              <w:t>）</w:t>
            </w:r>
          </w:p>
        </w:tc>
        <w:tc>
          <w:tcPr>
            <w:tcW w:w="705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许昌智工机械制造有限公司</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企业</w:t>
            </w:r>
            <w:r>
              <w:rPr>
                <w:rFonts w:hint="eastAsia" w:ascii="宋体" w:hAnsi="宋体" w:eastAsia="宋体" w:cs="宋体"/>
                <w:color w:val="000000"/>
                <w:kern w:val="0"/>
                <w:sz w:val="28"/>
                <w:szCs w:val="28"/>
              </w:rPr>
              <w:t>地址</w:t>
            </w:r>
          </w:p>
        </w:tc>
        <w:tc>
          <w:tcPr>
            <w:tcW w:w="7050" w:type="dxa"/>
            <w:gridSpan w:val="4"/>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河南省许昌市襄城县创新创业产业园</w:t>
            </w:r>
            <w:r>
              <w:rPr>
                <w:rFonts w:hint="eastAsia" w:ascii="宋体" w:hAnsi="宋体" w:eastAsia="宋体" w:cs="宋体"/>
                <w:color w:val="000000"/>
                <w:kern w:val="0"/>
                <w:sz w:val="28"/>
                <w:szCs w:val="28"/>
                <w:lang w:val="en-US" w:eastAsia="zh-CN"/>
              </w:rPr>
              <w:t>6号楼</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所属行业</w:t>
            </w:r>
          </w:p>
        </w:tc>
        <w:tc>
          <w:tcPr>
            <w:tcW w:w="349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食品机械制造业</w:t>
            </w:r>
          </w:p>
        </w:tc>
        <w:tc>
          <w:tcPr>
            <w:tcW w:w="151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邮编</w:t>
            </w:r>
          </w:p>
        </w:tc>
        <w:tc>
          <w:tcPr>
            <w:tcW w:w="2039"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461700</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上年度产值规模</w:t>
            </w:r>
          </w:p>
        </w:tc>
        <w:tc>
          <w:tcPr>
            <w:tcW w:w="3492"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1756.63万（元）</w:t>
            </w:r>
          </w:p>
        </w:tc>
        <w:tc>
          <w:tcPr>
            <w:tcW w:w="151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人员规模</w:t>
            </w:r>
          </w:p>
        </w:tc>
        <w:tc>
          <w:tcPr>
            <w:tcW w:w="2039"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82（人）</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经济性质</w:t>
            </w:r>
          </w:p>
        </w:tc>
        <w:tc>
          <w:tcPr>
            <w:tcW w:w="705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有限责任公司</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法定代表人</w:t>
            </w:r>
          </w:p>
        </w:tc>
        <w:tc>
          <w:tcPr>
            <w:tcW w:w="15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19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张洪亮</w:t>
            </w:r>
          </w:p>
        </w:tc>
        <w:tc>
          <w:tcPr>
            <w:tcW w:w="151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电话</w:t>
            </w:r>
          </w:p>
        </w:tc>
        <w:tc>
          <w:tcPr>
            <w:tcW w:w="2039"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13937487255</w:t>
            </w:r>
          </w:p>
        </w:tc>
      </w:tr>
      <w:tr>
        <w:tblPrEx>
          <w:tblCellMar>
            <w:top w:w="0" w:type="dxa"/>
            <w:left w:w="108" w:type="dxa"/>
            <w:bottom w:w="0" w:type="dxa"/>
            <w:right w:w="108" w:type="dxa"/>
          </w:tblCellMar>
        </w:tblPrEx>
        <w:trPr>
          <w:trHeight w:val="702" w:hRule="atLeast"/>
          <w:jc w:val="center"/>
        </w:trPr>
        <w:tc>
          <w:tcPr>
            <w:tcW w:w="2260" w:type="dxa"/>
            <w:vMerge w:val="restart"/>
            <w:tcBorders>
              <w:top w:val="nil"/>
              <w:left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p>
        </w:tc>
        <w:tc>
          <w:tcPr>
            <w:tcW w:w="15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19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安著铭</w:t>
            </w:r>
          </w:p>
        </w:tc>
        <w:tc>
          <w:tcPr>
            <w:tcW w:w="151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职务</w:t>
            </w:r>
          </w:p>
        </w:tc>
        <w:tc>
          <w:tcPr>
            <w:tcW w:w="203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总经理</w:t>
            </w:r>
          </w:p>
        </w:tc>
      </w:tr>
      <w:tr>
        <w:tblPrEx>
          <w:tblCellMar>
            <w:top w:w="0" w:type="dxa"/>
            <w:left w:w="108" w:type="dxa"/>
            <w:bottom w:w="0" w:type="dxa"/>
            <w:right w:w="108" w:type="dxa"/>
          </w:tblCellMar>
        </w:tblPrEx>
        <w:trPr>
          <w:trHeight w:val="702" w:hRule="atLeast"/>
          <w:jc w:val="center"/>
        </w:trPr>
        <w:tc>
          <w:tcPr>
            <w:tcW w:w="2260"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p>
        </w:tc>
        <w:tc>
          <w:tcPr>
            <w:tcW w:w="1542"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手机</w:t>
            </w:r>
          </w:p>
        </w:tc>
        <w:tc>
          <w:tcPr>
            <w:tcW w:w="1950"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18939113599</w:t>
            </w:r>
          </w:p>
        </w:tc>
        <w:tc>
          <w:tcPr>
            <w:tcW w:w="151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电子邮箱</w:t>
            </w:r>
          </w:p>
        </w:tc>
        <w:tc>
          <w:tcPr>
            <w:tcW w:w="2039"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xuchangzhigong@163.com</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color w:val="000000"/>
                <w:kern w:val="0"/>
                <w:sz w:val="28"/>
                <w:szCs w:val="28"/>
              </w:rPr>
            </w:pPr>
            <w:r>
              <w:rPr>
                <w:rFonts w:hint="eastAsia" w:ascii="宋体" w:hAnsi="宋体" w:eastAsia="宋体" w:cs="宋体"/>
                <w:b/>
                <w:color w:val="000000"/>
                <w:kern w:val="0"/>
                <w:sz w:val="32"/>
                <w:szCs w:val="32"/>
              </w:rPr>
              <w:t>二、项目需求信息</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eastAsia="宋体" w:cs="宋体"/>
                <w:color w:val="000000"/>
                <w:kern w:val="0"/>
                <w:sz w:val="28"/>
                <w:szCs w:val="28"/>
              </w:rPr>
            </w:pPr>
            <w:r>
              <w:rPr>
                <w:rFonts w:hint="eastAsia" w:ascii="宋体" w:hAnsi="宋体" w:eastAsia="宋体" w:cs="宋体"/>
                <w:b/>
                <w:bCs/>
                <w:color w:val="000000"/>
                <w:kern w:val="0"/>
                <w:sz w:val="32"/>
                <w:szCs w:val="32"/>
              </w:rPr>
              <w:t>项目需求名称</w:t>
            </w:r>
          </w:p>
        </w:tc>
        <w:tc>
          <w:tcPr>
            <w:tcW w:w="7050"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“卡脖子”技术</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lang w:eastAsia="zh-CN"/>
              </w:rPr>
              <w:t>延缓“美拉德”反应</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center"/>
          </w:tcPr>
          <w:p>
            <w:pPr>
              <w:widowControl/>
              <w:rPr>
                <w:rFonts w:ascii="宋体" w:hAnsi="宋体" w:eastAsia="宋体" w:cs="宋体"/>
                <w:color w:val="000000"/>
                <w:kern w:val="0"/>
                <w:sz w:val="28"/>
                <w:szCs w:val="28"/>
              </w:rPr>
            </w:pPr>
            <w:r>
              <w:rPr>
                <w:rFonts w:hint="eastAsia" w:ascii="宋体" w:hAnsi="宋体" w:eastAsia="宋体" w:cs="宋体"/>
                <w:b/>
                <w:bCs/>
                <w:color w:val="000000"/>
                <w:kern w:val="0"/>
                <w:sz w:val="32"/>
                <w:szCs w:val="32"/>
              </w:rPr>
              <w:t>需求背景、国内外情况介绍（限500字）</w:t>
            </w:r>
          </w:p>
        </w:tc>
      </w:tr>
      <w:tr>
        <w:tblPrEx>
          <w:tblCellMar>
            <w:top w:w="0" w:type="dxa"/>
            <w:left w:w="108" w:type="dxa"/>
            <w:bottom w:w="0" w:type="dxa"/>
            <w:right w:w="108" w:type="dxa"/>
          </w:tblCellMar>
        </w:tblPrEx>
        <w:trPr>
          <w:trHeight w:val="3235"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600" w:firstLineChars="200"/>
              <w:jc w:val="both"/>
              <w:rPr>
                <w:rFonts w:hint="eastAsia"/>
                <w:sz w:val="30"/>
                <w:szCs w:val="30"/>
                <w:lang w:eastAsia="zh-CN"/>
              </w:rPr>
            </w:pPr>
            <w:r>
              <w:rPr>
                <w:rFonts w:hint="eastAsia"/>
                <w:sz w:val="30"/>
                <w:szCs w:val="30"/>
                <w:lang w:eastAsia="zh-CN"/>
              </w:rPr>
              <w:t>目前我国腐竹这一传统产业正处在小作坊向现代化、工业化、自动化生产方向发展阶段，许多地方仍然是传统手工加工工艺，生产规模小，企业大多经济困难，资金紧张，很难大规模地进行技术改造，生产过程中卫生条件得不到有效控制，安全质量难以保证。“十三五”期间，面对复杂的内外部环境，腐竹机行业着力推进转型升级，依靠技术创新、管理提升和产品升级，全行业经济运行总体平稳，规模以上企业主要运行指标保持增长。</w:t>
            </w:r>
            <w:r>
              <w:rPr>
                <w:rFonts w:hint="eastAsia"/>
                <w:sz w:val="30"/>
                <w:szCs w:val="30"/>
                <w:lang w:val="en-US" w:eastAsia="zh-CN"/>
              </w:rPr>
              <w:t>2017年12月14日，工信部印发《促进新一代人工智能产业发展三年行动计划（2017-2020年）》提出“推动新一代人工智能技术的产业化与集成应用，发展高端智能产品，夯实核心基础，提升智能制造水平”。</w:t>
            </w:r>
          </w:p>
          <w:p>
            <w:pPr>
              <w:widowControl/>
              <w:ind w:firstLine="600" w:firstLineChars="200"/>
              <w:jc w:val="both"/>
              <w:rPr>
                <w:rFonts w:hint="eastAsia"/>
                <w:sz w:val="30"/>
                <w:szCs w:val="30"/>
                <w:lang w:eastAsia="zh-CN"/>
              </w:rPr>
            </w:pPr>
            <w:r>
              <w:rPr>
                <w:rFonts w:hint="eastAsia"/>
                <w:sz w:val="30"/>
                <w:szCs w:val="30"/>
                <w:lang w:eastAsia="zh-CN"/>
              </w:rPr>
              <w:t>为应对国内外腐竹机市场的变化，政府大力推动并加快腐竹机行业转型升级，腐竹机产业产品结构逐步有低端产品向中高端产品转移，目前高端产品市场需求激增，腐竹机市场需求上升，供不应求。</w:t>
            </w:r>
          </w:p>
          <w:p>
            <w:pPr>
              <w:pStyle w:val="2"/>
              <w:rPr>
                <w:rFonts w:hint="eastAsia"/>
                <w:sz w:val="30"/>
                <w:szCs w:val="30"/>
                <w:lang w:val="en-US" w:eastAsia="zh-CN"/>
              </w:rPr>
            </w:pPr>
            <w:r>
              <w:rPr>
                <w:rFonts w:hint="eastAsia"/>
                <w:sz w:val="30"/>
                <w:szCs w:val="30"/>
                <w:lang w:val="en-US" w:eastAsia="zh-CN"/>
              </w:rPr>
              <w:t xml:space="preserve">   腐竹行业面临国际、国内的主要问题如下：</w:t>
            </w:r>
          </w:p>
          <w:p>
            <w:pPr>
              <w:pStyle w:val="2"/>
              <w:numPr>
                <w:ilvl w:val="0"/>
                <w:numId w:val="1"/>
              </w:numPr>
              <w:rPr>
                <w:rFonts w:hint="eastAsia"/>
                <w:sz w:val="30"/>
                <w:szCs w:val="30"/>
                <w:lang w:val="en-US" w:eastAsia="zh-CN"/>
              </w:rPr>
            </w:pPr>
            <w:r>
              <w:rPr>
                <w:rFonts w:hint="eastAsia"/>
                <w:sz w:val="30"/>
                <w:szCs w:val="30"/>
                <w:lang w:val="en-US" w:eastAsia="zh-CN"/>
              </w:rPr>
              <w:t>有关腐竹的技术法规、标准很少，常年不予以修订，没有及时跟进国外法规要求，《非发酵性豆制品及面筋卫生标准》2004年5月1日实施以来，针对标准中食品添加质量、品种和使用量的控制条款细化问题以及使用范围过于宽泛、针对性不强等问题一直没有修订完善。</w:t>
            </w:r>
          </w:p>
          <w:p>
            <w:pPr>
              <w:pStyle w:val="2"/>
              <w:numPr>
                <w:ilvl w:val="0"/>
                <w:numId w:val="1"/>
              </w:numPr>
              <w:rPr>
                <w:rFonts w:hint="default"/>
                <w:sz w:val="30"/>
                <w:szCs w:val="30"/>
                <w:lang w:val="en-US" w:eastAsia="zh-CN"/>
              </w:rPr>
            </w:pPr>
            <w:r>
              <w:rPr>
                <w:rFonts w:hint="eastAsia"/>
                <w:sz w:val="30"/>
                <w:szCs w:val="30"/>
                <w:lang w:val="en-US" w:eastAsia="zh-CN"/>
              </w:rPr>
              <w:t>有关腐竹的技术标准、法规要求不高，很难达到发达国家的（如欧盟、美国及日本等）相关要求。</w:t>
            </w:r>
          </w:p>
          <w:p>
            <w:pPr>
              <w:pStyle w:val="2"/>
              <w:numPr>
                <w:ilvl w:val="0"/>
                <w:numId w:val="1"/>
              </w:numPr>
              <w:rPr>
                <w:rFonts w:hint="default"/>
                <w:sz w:val="30"/>
                <w:szCs w:val="30"/>
                <w:lang w:val="en-US" w:eastAsia="zh-CN"/>
              </w:rPr>
            </w:pPr>
            <w:r>
              <w:rPr>
                <w:rFonts w:hint="eastAsia"/>
                <w:sz w:val="30"/>
                <w:szCs w:val="30"/>
                <w:lang w:val="en-US" w:eastAsia="zh-CN"/>
              </w:rPr>
              <w:t>腐竹生产不善于利用有关包装、标签等的要求。</w:t>
            </w:r>
          </w:p>
          <w:p>
            <w:pPr>
              <w:pStyle w:val="2"/>
              <w:numPr>
                <w:ilvl w:val="0"/>
                <w:numId w:val="1"/>
              </w:numPr>
              <w:rPr>
                <w:rFonts w:hint="default"/>
                <w:sz w:val="30"/>
                <w:szCs w:val="30"/>
                <w:lang w:val="en-US" w:eastAsia="zh-CN"/>
              </w:rPr>
            </w:pPr>
            <w:r>
              <w:rPr>
                <w:rFonts w:hint="eastAsia"/>
                <w:sz w:val="30"/>
                <w:szCs w:val="30"/>
                <w:lang w:val="en-US" w:eastAsia="zh-CN"/>
              </w:rPr>
              <w:t>严格的产品安全法，巨额的损害赔偿阻碍腐竹进入发达国家市场。</w:t>
            </w:r>
          </w:p>
          <w:p>
            <w:pPr>
              <w:pStyle w:val="2"/>
              <w:numPr>
                <w:ilvl w:val="0"/>
                <w:numId w:val="1"/>
              </w:numPr>
              <w:rPr>
                <w:rFonts w:hint="default"/>
                <w:sz w:val="30"/>
                <w:szCs w:val="30"/>
                <w:lang w:val="en-US" w:eastAsia="zh-CN"/>
              </w:rPr>
            </w:pPr>
            <w:r>
              <w:rPr>
                <w:rFonts w:hint="eastAsia"/>
                <w:sz w:val="30"/>
                <w:szCs w:val="30"/>
                <w:lang w:val="en-US" w:eastAsia="zh-CN"/>
              </w:rPr>
              <w:t>腐竹行业对制定、采用国际标准活动的积极参与和控制能力明显不够。</w:t>
            </w:r>
          </w:p>
          <w:p>
            <w:pPr>
              <w:pStyle w:val="2"/>
              <w:numPr>
                <w:ilvl w:val="0"/>
                <w:numId w:val="1"/>
              </w:numPr>
              <w:rPr>
                <w:sz w:val="30"/>
                <w:szCs w:val="30"/>
              </w:rPr>
            </w:pPr>
            <w:r>
              <w:rPr>
                <w:rFonts w:hint="eastAsia"/>
                <w:sz w:val="30"/>
                <w:szCs w:val="30"/>
                <w:lang w:val="en-US" w:eastAsia="zh-CN"/>
              </w:rPr>
              <w:t>在政府方面，积极探索创新监管模式，依靠宏观管理部门和专业行政执法机构组织相结合的对腐竹市场经济运行秩序的间接管理，建立完善的质量监督体系，加强质量技术监督执法力度，保护合法经营，增强企业国际竞争力。</w:t>
            </w:r>
          </w:p>
          <w:p>
            <w:pPr>
              <w:widowControl/>
              <w:jc w:val="both"/>
              <w:rPr>
                <w:sz w:val="30"/>
                <w:szCs w:val="30"/>
              </w:rPr>
            </w:pPr>
          </w:p>
          <w:p>
            <w:pPr>
              <w:pStyle w:val="2"/>
            </w:pP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center"/>
          </w:tcPr>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32"/>
                <w:szCs w:val="32"/>
              </w:rPr>
              <w:t>需求内容描述（具体需求或技术痛点概述、技术解决的价值意义等，限1000字内）</w:t>
            </w:r>
          </w:p>
        </w:tc>
      </w:tr>
      <w:tr>
        <w:tblPrEx>
          <w:tblCellMar>
            <w:top w:w="0" w:type="dxa"/>
            <w:left w:w="108" w:type="dxa"/>
            <w:bottom w:w="0" w:type="dxa"/>
            <w:right w:w="108" w:type="dxa"/>
          </w:tblCellMar>
        </w:tblPrEx>
        <w:trPr>
          <w:trHeight w:val="2106"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600" w:firstLineChars="200"/>
              <w:jc w:val="left"/>
              <w:rPr>
                <w:rFonts w:hint="eastAsia"/>
                <w:sz w:val="30"/>
                <w:szCs w:val="30"/>
                <w:lang w:val="en-US" w:eastAsia="zh-CN"/>
              </w:rPr>
            </w:pPr>
            <w:r>
              <w:rPr>
                <w:rFonts w:hint="eastAsia"/>
                <w:sz w:val="30"/>
                <w:szCs w:val="30"/>
                <w:lang w:eastAsia="zh-CN"/>
              </w:rPr>
              <w:t>许昌智工机械制造有限公司目前在研发生产一款全自动新型的腐竹生产流水线，该项目的研发，投入资金大，技术含量高。腐竹生产的过程中，豆浆的浓度、温度的控制最为关键，是影响腐竹产率最关键的因素。腐竹生产界有一个不可抗拒的问题叫做“美拉德反应”，也是这一行业的技术痛点。豆浆浓度和</w:t>
            </w:r>
            <w:r>
              <w:rPr>
                <w:rFonts w:hint="eastAsia"/>
                <w:sz w:val="30"/>
                <w:szCs w:val="30"/>
                <w:lang w:val="en-US" w:eastAsia="zh-CN"/>
              </w:rPr>
              <w:t>PH值对辅助生产的影响主要体现在产率方面，而温度对腐竹生产的影响在于其会影响豆浆的活跃程度和生成速度，在一定范围内，相同豆浆浓度在不同的温度条件下，腐竹的生产速度可能存在巨大的差异。这体现在化学层面就是熵值的变化，不同熵值间的能量差距很大，而温度提供的热能能够提供这些熵值之间的能量差，使豆浆的活跃状态达到最适合生产腐竹的状态。以豆浆浓度为7%，PH值为7时，不同温度对腐竹生产效率的影响为例，温度对腐竹成品色泽的影响比温度对酸碱度更大，温度逐渐升高时，腐竹的颜色分别是浅黄、淡黄、明黄、褐色，其中褐色的腐竹还带有鱼眼状破损，正所谓的“美拉德反应”，因为温度对腐竹生产效率的影响是倒三角状，其最佳温度该范围很窄，约在85℃，这需要非常先进的温控系统和加水系统，即便是在这种优越的条件下，连续出皮如果不添加腐竹添加剂（单甘脂、二氧化硫等）仍然会出现豆浆糖化，从而导致产率降低和产品不合格等问题。</w:t>
            </w:r>
          </w:p>
          <w:p>
            <w:pPr>
              <w:widowControl/>
              <w:ind w:firstLine="600" w:firstLineChars="200"/>
              <w:jc w:val="left"/>
              <w:rPr>
                <w:rFonts w:hint="eastAsia"/>
                <w:sz w:val="30"/>
                <w:szCs w:val="30"/>
                <w:lang w:val="en-US" w:eastAsia="zh-CN"/>
              </w:rPr>
            </w:pPr>
            <w:r>
              <w:rPr>
                <w:rFonts w:hint="eastAsia"/>
                <w:sz w:val="30"/>
                <w:szCs w:val="30"/>
                <w:lang w:val="en-US" w:eastAsia="zh-CN"/>
              </w:rPr>
              <w:t>针对腐竹生产业界</w:t>
            </w:r>
            <w:r>
              <w:rPr>
                <w:rFonts w:hint="eastAsia"/>
                <w:sz w:val="30"/>
                <w:szCs w:val="30"/>
                <w:lang w:eastAsia="zh-CN"/>
              </w:rPr>
              <w:t>所遇到的技术痛点</w:t>
            </w:r>
            <w:r>
              <w:rPr>
                <w:rFonts w:hint="eastAsia"/>
                <w:sz w:val="30"/>
                <w:szCs w:val="30"/>
                <w:lang w:val="en-US" w:eastAsia="zh-CN"/>
              </w:rPr>
              <w:t>“豆浆糖化问题——美拉德反应”，属于本行业目前所面临的比较棘手的问题，诸多厂家是在使用添加二氧化硫（漂白剂）来改善这一现象。也就是说不添加腐竹改良剂豆浆在一定程度上就会出现糖化问题，从食品安全法来说，这样的生产方法是不被（欧盟）发达国家认可的。为了填补“不添加腐竹改良剂也能解决豆浆糖化问题，产出色香俱佳的腐竹”这一技术的空白，也就是“延缓美拉德反应”这一项目的研发，我公司愿意就此项技术研发提供设备和投入资金。如该项技术解决，那么将会是腐竹生产中的一大突破，对经济转型升级，夯实全省腐竹产业、装备制造业等产业根基，带动当地国民经济可持续发展具有积极的意义。</w:t>
            </w:r>
          </w:p>
          <w:p>
            <w:pPr>
              <w:pStyle w:val="2"/>
              <w:rPr>
                <w:rFonts w:hint="eastAsia" w:ascii="宋体" w:hAnsi="宋体" w:eastAsia="宋体" w:cs="宋体"/>
                <w:sz w:val="30"/>
                <w:szCs w:val="30"/>
                <w:lang w:val="en-US" w:eastAsia="zh-CN"/>
              </w:rPr>
            </w:pPr>
          </w:p>
          <w:p>
            <w:pPr>
              <w:pStyle w:val="2"/>
              <w:rPr>
                <w:rFonts w:hint="eastAsia" w:ascii="宋体" w:hAnsi="宋体" w:eastAsia="宋体" w:cs="宋体"/>
                <w:sz w:val="30"/>
                <w:szCs w:val="30"/>
                <w:lang w:val="en-US" w:eastAsia="zh-CN"/>
              </w:rPr>
            </w:pPr>
          </w:p>
          <w:p>
            <w:pPr>
              <w:pStyle w:val="2"/>
              <w:rPr>
                <w:rFonts w:hint="eastAsia" w:ascii="宋体" w:hAnsi="宋体" w:eastAsia="宋体" w:cs="宋体"/>
                <w:sz w:val="30"/>
                <w:szCs w:val="30"/>
                <w:lang w:val="en-US" w:eastAsia="zh-CN"/>
              </w:rPr>
            </w:pPr>
          </w:p>
          <w:p>
            <w:pPr>
              <w:pStyle w:val="2"/>
              <w:rPr>
                <w:rFonts w:hint="eastAsia" w:ascii="宋体" w:hAnsi="宋体" w:eastAsia="宋体" w:cs="宋体"/>
                <w:sz w:val="30"/>
                <w:szCs w:val="30"/>
                <w:lang w:val="en-US" w:eastAsia="zh-CN"/>
              </w:rPr>
            </w:pP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center"/>
          </w:tcPr>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32"/>
                <w:szCs w:val="32"/>
              </w:rPr>
              <w:t>现有基础情况（已开展的工作、所处阶段、投入资金和人力、仪器设备、生产条件等，限500字）</w:t>
            </w:r>
          </w:p>
        </w:tc>
      </w:tr>
      <w:tr>
        <w:tblPrEx>
          <w:tblCellMar>
            <w:top w:w="0" w:type="dxa"/>
            <w:left w:w="108" w:type="dxa"/>
            <w:bottom w:w="0" w:type="dxa"/>
            <w:right w:w="108" w:type="dxa"/>
          </w:tblCellMar>
        </w:tblPrEx>
        <w:trPr>
          <w:trHeight w:val="2544"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600" w:firstLineChars="200"/>
              <w:jc w:val="both"/>
              <w:rPr>
                <w:rFonts w:hint="eastAsia"/>
                <w:sz w:val="30"/>
                <w:szCs w:val="30"/>
                <w:lang w:val="en-US" w:eastAsia="zh-CN"/>
              </w:rPr>
            </w:pPr>
            <w:r>
              <w:rPr>
                <w:rFonts w:hint="eastAsia"/>
                <w:sz w:val="30"/>
                <w:szCs w:val="30"/>
                <w:lang w:val="en-US" w:eastAsia="zh-CN"/>
              </w:rPr>
              <w:t>现有基础情况：许昌智工机械制造有限公司属于高新技术企业，河南省专精特新中小企业，许昌市工程技术研究中心，我公司生产的腐竹生产流水线设备已经非常成熟，从简单技术改进已经飞跃升为先进制造工艺，人机工程化设计的高效率、低排放、低能耗、高智能化控制、多功能综合使用，产出优质的腐竹无添加，色泽鲜亮。</w:t>
            </w:r>
          </w:p>
          <w:p>
            <w:pPr>
              <w:widowControl/>
              <w:ind w:firstLine="600" w:firstLineChars="200"/>
              <w:jc w:val="both"/>
              <w:rPr>
                <w:rFonts w:hint="default" w:ascii="宋体" w:hAnsi="宋体" w:eastAsia="宋体" w:cs="宋体"/>
                <w:color w:val="000000"/>
                <w:kern w:val="0"/>
                <w:sz w:val="32"/>
                <w:szCs w:val="32"/>
                <w:lang w:val="en-US" w:eastAsia="zh-CN"/>
              </w:rPr>
            </w:pPr>
            <w:r>
              <w:rPr>
                <w:rFonts w:hint="eastAsia"/>
                <w:sz w:val="30"/>
                <w:szCs w:val="30"/>
                <w:lang w:eastAsia="zh-CN"/>
              </w:rPr>
              <w:t>目前我公司针对全自动腐竹机流水线设备已经处于可销售阶段，投入资金</w:t>
            </w:r>
            <w:r>
              <w:rPr>
                <w:rFonts w:hint="eastAsia"/>
                <w:sz w:val="30"/>
                <w:szCs w:val="30"/>
                <w:lang w:val="en-US" w:eastAsia="zh-CN"/>
              </w:rPr>
              <w:t>400万元，并有团队式（8人组）投入研发并试制，仪器设备有自动磨浆机（三连磨）、自动腐竹生产线等。生产条件优越，研发人力资源充沛。</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center"/>
          </w:tcPr>
          <w:p>
            <w:pPr>
              <w:widowControl/>
              <w:jc w:val="left"/>
              <w:rPr>
                <w:rFonts w:ascii="宋体" w:hAnsi="宋体" w:eastAsia="宋体" w:cs="宋体"/>
                <w:color w:val="000000"/>
                <w:kern w:val="0"/>
                <w:sz w:val="32"/>
                <w:szCs w:val="32"/>
              </w:rPr>
            </w:pPr>
            <w:r>
              <w:rPr>
                <w:rFonts w:hint="eastAsia" w:ascii="宋体" w:hAnsi="宋体" w:eastAsia="宋体" w:cs="宋体"/>
                <w:b/>
                <w:bCs/>
                <w:color w:val="000000"/>
                <w:kern w:val="0"/>
                <w:sz w:val="32"/>
                <w:szCs w:val="32"/>
              </w:rPr>
              <w:t>对揭榜方要求（希望与哪类高校、科研院所开展合作，对专家及团队所属领域和水平要求，限500字）</w:t>
            </w:r>
          </w:p>
        </w:tc>
      </w:tr>
      <w:tr>
        <w:tblPrEx>
          <w:tblCellMar>
            <w:top w:w="0" w:type="dxa"/>
            <w:left w:w="108" w:type="dxa"/>
            <w:bottom w:w="0" w:type="dxa"/>
            <w:right w:w="108" w:type="dxa"/>
          </w:tblCellMar>
        </w:tblPrEx>
        <w:trPr>
          <w:trHeight w:val="5334"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600" w:firstLineChars="200"/>
              <w:jc w:val="both"/>
              <w:rPr>
                <w:rFonts w:hint="eastAsia"/>
                <w:sz w:val="30"/>
                <w:szCs w:val="30"/>
                <w:lang w:eastAsia="zh-CN"/>
              </w:rPr>
            </w:pPr>
            <w:r>
              <w:rPr>
                <w:rFonts w:hint="eastAsia"/>
                <w:sz w:val="30"/>
                <w:szCs w:val="30"/>
                <w:lang w:eastAsia="zh-CN"/>
              </w:rPr>
              <w:t>对揭榜方要求：</w:t>
            </w:r>
          </w:p>
          <w:p>
            <w:pPr>
              <w:widowControl/>
              <w:ind w:firstLine="600" w:firstLineChars="200"/>
              <w:jc w:val="both"/>
              <w:rPr>
                <w:rFonts w:hint="eastAsia"/>
                <w:sz w:val="30"/>
                <w:szCs w:val="30"/>
                <w:lang w:eastAsia="zh-CN"/>
              </w:rPr>
            </w:pPr>
            <w:r>
              <w:rPr>
                <w:rFonts w:hint="eastAsia"/>
                <w:sz w:val="30"/>
                <w:szCs w:val="30"/>
                <w:lang w:eastAsia="zh-CN"/>
              </w:rPr>
              <w:t>（</w:t>
            </w:r>
            <w:r>
              <w:rPr>
                <w:rFonts w:hint="eastAsia"/>
                <w:sz w:val="30"/>
                <w:szCs w:val="30"/>
                <w:lang w:val="en-US" w:eastAsia="zh-CN"/>
              </w:rPr>
              <w:t>1</w:t>
            </w:r>
            <w:r>
              <w:rPr>
                <w:rFonts w:hint="eastAsia"/>
                <w:sz w:val="30"/>
                <w:szCs w:val="30"/>
                <w:lang w:eastAsia="zh-CN"/>
              </w:rPr>
              <w:t>）国内外食品科学与工程类专业的高校、科研机构，优先支持对食品质量与安全、食品营养与健康有充分研究数据的良好科研团队，鼓励产学研合作揭榜攻关，同时须符合以下条件：</w:t>
            </w:r>
          </w:p>
          <w:p>
            <w:pPr>
              <w:widowControl/>
              <w:ind w:firstLine="600" w:firstLineChars="200"/>
              <w:jc w:val="both"/>
              <w:rPr>
                <w:rFonts w:hint="eastAsia"/>
                <w:sz w:val="30"/>
                <w:szCs w:val="30"/>
                <w:lang w:eastAsia="zh-CN"/>
              </w:rPr>
            </w:pPr>
            <w:r>
              <w:rPr>
                <w:rFonts w:hint="eastAsia"/>
                <w:sz w:val="30"/>
                <w:szCs w:val="30"/>
                <w:lang w:eastAsia="zh-CN"/>
              </w:rPr>
              <w:t>（</w:t>
            </w:r>
            <w:r>
              <w:rPr>
                <w:rFonts w:hint="eastAsia"/>
                <w:sz w:val="30"/>
                <w:szCs w:val="30"/>
                <w:lang w:val="en-US" w:eastAsia="zh-CN"/>
              </w:rPr>
              <w:t>2</w:t>
            </w:r>
            <w:r>
              <w:rPr>
                <w:rFonts w:hint="eastAsia"/>
                <w:sz w:val="30"/>
                <w:szCs w:val="30"/>
                <w:lang w:eastAsia="zh-CN"/>
              </w:rPr>
              <w:t>）有较强的研发实力、科研条件和相对稳定的技术支撑队伍与相关经验，有能力完成张榜任务，能协助技术需求方完成技术应用落地实施。</w:t>
            </w:r>
          </w:p>
          <w:p>
            <w:pPr>
              <w:widowControl/>
              <w:ind w:firstLine="600" w:firstLineChars="200"/>
              <w:jc w:val="both"/>
              <w:rPr>
                <w:rFonts w:hint="eastAsia"/>
                <w:lang w:eastAsia="zh-CN"/>
              </w:rPr>
            </w:pPr>
            <w:r>
              <w:rPr>
                <w:rFonts w:hint="eastAsia"/>
                <w:sz w:val="30"/>
                <w:szCs w:val="30"/>
                <w:lang w:eastAsia="zh-CN"/>
              </w:rPr>
              <w:t>（</w:t>
            </w:r>
            <w:r>
              <w:rPr>
                <w:rFonts w:hint="eastAsia"/>
                <w:sz w:val="30"/>
                <w:szCs w:val="30"/>
                <w:lang w:val="en-US" w:eastAsia="zh-CN"/>
              </w:rPr>
              <w:t>3</w:t>
            </w:r>
            <w:r>
              <w:rPr>
                <w:rFonts w:hint="eastAsia"/>
                <w:sz w:val="30"/>
                <w:szCs w:val="30"/>
                <w:lang w:eastAsia="zh-CN"/>
              </w:rPr>
              <w:t>）具有良好的科研道德和社会诚信，能够积极响应技术需求方，</w:t>
            </w:r>
            <w:r>
              <w:rPr>
                <w:rFonts w:hint="eastAsia"/>
                <w:sz w:val="30"/>
                <w:szCs w:val="30"/>
                <w:lang w:val="en-US" w:eastAsia="zh-CN"/>
              </w:rPr>
              <w:t>对张榜项目需求给出攻克关键核心技术的可行方案。</w:t>
            </w: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bottom"/>
          </w:tcPr>
          <w:p>
            <w:pPr>
              <w:widowControl/>
              <w:rPr>
                <w:rFonts w:hint="eastAsia" w:ascii="宋体" w:hAnsi="宋体" w:eastAsia="宋体" w:cs="宋体"/>
                <w:b/>
                <w:bCs/>
                <w:color w:val="000000"/>
                <w:kern w:val="0"/>
                <w:sz w:val="28"/>
                <w:szCs w:val="28"/>
              </w:rPr>
            </w:pPr>
          </w:p>
          <w:p>
            <w:pPr>
              <w:widowControl/>
              <w:rPr>
                <w:rFonts w:ascii="宋体" w:hAnsi="宋体" w:eastAsia="宋体" w:cs="宋体"/>
                <w:color w:val="000000"/>
                <w:kern w:val="0"/>
                <w:sz w:val="28"/>
                <w:szCs w:val="28"/>
              </w:rPr>
            </w:pPr>
            <w:r>
              <w:rPr>
                <w:rFonts w:hint="eastAsia" w:ascii="宋体" w:hAnsi="宋体" w:eastAsia="宋体" w:cs="宋体"/>
                <w:b/>
                <w:bCs/>
                <w:color w:val="000000"/>
                <w:kern w:val="0"/>
                <w:sz w:val="32"/>
                <w:szCs w:val="32"/>
              </w:rPr>
              <w:t>产权归属、利益分配等要求（限500字）</w:t>
            </w:r>
          </w:p>
        </w:tc>
      </w:tr>
      <w:tr>
        <w:tblPrEx>
          <w:tblCellMar>
            <w:top w:w="0" w:type="dxa"/>
            <w:left w:w="108" w:type="dxa"/>
            <w:bottom w:w="0" w:type="dxa"/>
            <w:right w:w="108" w:type="dxa"/>
          </w:tblCellMar>
        </w:tblPrEx>
        <w:trPr>
          <w:trHeight w:val="3072" w:hRule="atLeast"/>
          <w:jc w:val="center"/>
        </w:trPr>
        <w:tc>
          <w:tcPr>
            <w:tcW w:w="9310" w:type="dxa"/>
            <w:gridSpan w:val="5"/>
            <w:tcBorders>
              <w:top w:val="nil"/>
              <w:left w:val="single" w:color="auto" w:sz="4" w:space="0"/>
              <w:bottom w:val="single" w:color="auto" w:sz="4" w:space="0"/>
              <w:right w:val="single" w:color="000000" w:sz="4" w:space="0"/>
            </w:tcBorders>
            <w:noWrap w:val="0"/>
            <w:vAlign w:val="bottom"/>
          </w:tcPr>
          <w:p>
            <w:pPr>
              <w:widowControl/>
              <w:ind w:firstLine="600" w:firstLineChars="200"/>
              <w:jc w:val="both"/>
              <w:rPr>
                <w:rFonts w:hint="eastAsia"/>
                <w:sz w:val="30"/>
                <w:szCs w:val="30"/>
                <w:lang w:eastAsia="zh-CN"/>
              </w:rPr>
            </w:pPr>
          </w:p>
          <w:p>
            <w:pPr>
              <w:widowControl/>
              <w:ind w:firstLine="600" w:firstLineChars="200"/>
              <w:jc w:val="both"/>
              <w:rPr>
                <w:rFonts w:hint="eastAsia"/>
                <w:sz w:val="30"/>
                <w:szCs w:val="30"/>
                <w:lang w:eastAsia="zh-CN"/>
              </w:rPr>
            </w:pPr>
            <w:r>
              <w:rPr>
                <w:rFonts w:hint="eastAsia"/>
                <w:sz w:val="30"/>
                <w:szCs w:val="30"/>
                <w:lang w:eastAsia="zh-CN"/>
              </w:rPr>
              <w:t>产权归属：因履行本合同所产生、并由合作各方分别独立完成的阶段性技术成果及其相关知识产权权利归属双方。</w:t>
            </w:r>
          </w:p>
          <w:p>
            <w:pPr>
              <w:widowControl/>
              <w:ind w:firstLine="600" w:firstLineChars="200"/>
              <w:jc w:val="both"/>
              <w:rPr>
                <w:rFonts w:hint="eastAsia"/>
                <w:sz w:val="30"/>
                <w:szCs w:val="30"/>
                <w:lang w:eastAsia="zh-CN"/>
              </w:rPr>
            </w:pPr>
            <w:r>
              <w:rPr>
                <w:rFonts w:hint="eastAsia"/>
                <w:sz w:val="30"/>
                <w:szCs w:val="30"/>
                <w:lang w:eastAsia="zh-CN"/>
              </w:rPr>
              <w:t>利益分配：需双方协商达成共识</w:t>
            </w:r>
          </w:p>
          <w:p>
            <w:pPr>
              <w:pStyle w:val="2"/>
              <w:rPr>
                <w:rFonts w:hint="eastAsia" w:ascii="宋体" w:hAnsi="宋体" w:eastAsia="宋体" w:cs="宋体"/>
                <w:color w:val="000000"/>
                <w:kern w:val="0"/>
                <w:sz w:val="30"/>
                <w:szCs w:val="30"/>
                <w:lang w:eastAsia="zh-CN"/>
              </w:rPr>
            </w:pPr>
          </w:p>
        </w:tc>
      </w:tr>
      <w:tr>
        <w:tblPrEx>
          <w:tblCellMar>
            <w:top w:w="0" w:type="dxa"/>
            <w:left w:w="108" w:type="dxa"/>
            <w:bottom w:w="0" w:type="dxa"/>
            <w:right w:w="108" w:type="dxa"/>
          </w:tblCellMar>
        </w:tblPrEx>
        <w:trPr>
          <w:trHeight w:val="702" w:hRule="atLeast"/>
          <w:jc w:val="center"/>
        </w:trPr>
        <w:tc>
          <w:tcPr>
            <w:tcW w:w="9310" w:type="dxa"/>
            <w:gridSpan w:val="5"/>
            <w:tcBorders>
              <w:top w:val="single" w:color="auto" w:sz="4" w:space="0"/>
              <w:left w:val="single" w:color="auto" w:sz="4" w:space="0"/>
              <w:bottom w:val="nil"/>
              <w:right w:val="single" w:color="000000" w:sz="4" w:space="0"/>
            </w:tcBorders>
            <w:noWrap w:val="0"/>
            <w:vAlign w:val="bottom"/>
          </w:tcPr>
          <w:p>
            <w:pPr>
              <w:widowControl/>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32"/>
                <w:szCs w:val="32"/>
              </w:rPr>
              <w:t>技</w:t>
            </w:r>
            <w:r>
              <w:rPr>
                <w:rFonts w:hint="eastAsia" w:ascii="宋体" w:hAnsi="宋体" w:eastAsia="宋体" w:cs="宋体"/>
                <w:b/>
                <w:bCs/>
                <w:color w:val="000000"/>
                <w:kern w:val="0"/>
                <w:sz w:val="32"/>
                <w:szCs w:val="32"/>
                <w:lang w:eastAsia="zh-CN"/>
              </w:rPr>
              <w:t>术</w:t>
            </w:r>
            <w:r>
              <w:rPr>
                <w:rFonts w:hint="eastAsia" w:ascii="宋体" w:hAnsi="宋体" w:eastAsia="宋体" w:cs="宋体"/>
                <w:b/>
                <w:bCs/>
                <w:color w:val="000000"/>
                <w:kern w:val="0"/>
                <w:sz w:val="32"/>
                <w:szCs w:val="32"/>
              </w:rPr>
              <w:t>指标要求（限500字）</w:t>
            </w:r>
            <w:r>
              <w:rPr>
                <w:rFonts w:hint="eastAsia" w:ascii="宋体" w:hAnsi="宋体" w:eastAsia="宋体" w:cs="宋体"/>
                <w:b/>
                <w:bCs/>
                <w:color w:val="000000"/>
                <w:kern w:val="0"/>
                <w:sz w:val="32"/>
                <w:szCs w:val="32"/>
                <w:lang w:val="en-US" w:eastAsia="zh-CN"/>
              </w:rPr>
              <w:t xml:space="preserve"> </w:t>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 xml:space="preserve">          </w:t>
            </w:r>
          </w:p>
          <w:p>
            <w:pPr>
              <w:widowControl/>
              <w:numPr>
                <w:ilvl w:val="0"/>
                <w:numId w:val="2"/>
              </w:numPr>
              <w:rPr>
                <w:rFonts w:hint="eastAsia"/>
                <w:sz w:val="32"/>
                <w:szCs w:val="32"/>
                <w:lang w:val="en-US" w:eastAsia="zh-CN"/>
              </w:rPr>
            </w:pPr>
            <w:r>
              <w:rPr>
                <w:rFonts w:hint="default"/>
                <w:sz w:val="32"/>
                <w:szCs w:val="32"/>
              </w:rPr>
              <w:t>干净卫生，符合QS要求</w:t>
            </w:r>
            <w:r>
              <w:rPr>
                <w:rFonts w:hint="eastAsia"/>
                <w:sz w:val="32"/>
                <w:szCs w:val="32"/>
                <w:lang w:eastAsia="zh-CN"/>
              </w:rPr>
              <w:t>。</w:t>
            </w:r>
          </w:p>
          <w:p>
            <w:pPr>
              <w:pStyle w:val="2"/>
              <w:numPr>
                <w:ilvl w:val="0"/>
                <w:numId w:val="2"/>
              </w:numPr>
              <w:ind w:left="0" w:leftChars="0" w:firstLine="0" w:firstLineChars="0"/>
              <w:rPr>
                <w:rFonts w:hint="default" w:ascii="宋体" w:hAnsi="宋体" w:eastAsia="宋体" w:cs="宋体"/>
                <w:color w:val="000000"/>
                <w:kern w:val="0"/>
                <w:sz w:val="28"/>
                <w:szCs w:val="28"/>
                <w:lang w:val="en-US" w:eastAsia="zh-CN"/>
              </w:rPr>
            </w:pPr>
            <w:r>
              <w:rPr>
                <w:rFonts w:hint="eastAsia"/>
                <w:sz w:val="32"/>
                <w:szCs w:val="32"/>
                <w:lang w:val="en-US" w:eastAsia="zh-CN"/>
              </w:rPr>
              <w:t>常规生产中，不使用单甘脂、二氧化硫等添加剂下可连续生8小时豆浆不糖化，解决“美拉德反应”，确保产出的腐竹色泽鲜亮、保质期长。</w:t>
            </w:r>
            <w:r>
              <w:rPr>
                <w:rFonts w:hint="eastAsia" w:ascii="宋体" w:hAnsi="宋体" w:eastAsia="宋体" w:cs="宋体"/>
                <w:color w:val="000000"/>
                <w:kern w:val="0"/>
                <w:sz w:val="28"/>
                <w:szCs w:val="28"/>
                <w:lang w:val="en-US" w:eastAsia="zh-CN"/>
              </w:rPr>
              <w:t xml:space="preserve">    </w:t>
            </w:r>
          </w:p>
          <w:p>
            <w:pPr>
              <w:pStyle w:val="2"/>
              <w:numPr>
                <w:ilvl w:val="0"/>
                <w:numId w:val="0"/>
              </w:numPr>
              <w:ind w:leftChars="0"/>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                               </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时限要求</w:t>
            </w:r>
          </w:p>
        </w:tc>
        <w:tc>
          <w:tcPr>
            <w:tcW w:w="1542" w:type="dxa"/>
            <w:tcBorders>
              <w:top w:val="nil"/>
              <w:left w:val="nil"/>
              <w:bottom w:val="single" w:color="auto" w:sz="4" w:space="0"/>
              <w:right w:val="single" w:color="auto" w:sz="4" w:space="0"/>
            </w:tcBorders>
            <w:noWrap/>
            <w:vAlign w:val="center"/>
          </w:tcPr>
          <w:p>
            <w:pPr>
              <w:widowControl/>
              <w:ind w:firstLine="280" w:firstLineChars="100"/>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一年</w:t>
            </w:r>
          </w:p>
        </w:tc>
        <w:tc>
          <w:tcPr>
            <w:tcW w:w="19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项目投</w:t>
            </w:r>
          </w:p>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入金额</w:t>
            </w:r>
          </w:p>
        </w:tc>
        <w:tc>
          <w:tcPr>
            <w:tcW w:w="3558"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200</w:t>
            </w:r>
            <w:r>
              <w:rPr>
                <w:rFonts w:hint="eastAsia" w:ascii="宋体" w:hAnsi="宋体" w:eastAsia="宋体" w:cs="宋体"/>
                <w:color w:val="000000"/>
                <w:kern w:val="0"/>
                <w:sz w:val="28"/>
                <w:szCs w:val="28"/>
              </w:rPr>
              <w:t>万元</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0" w:name="_GoBack"/>
      <w:bookmarkEnd w:id="0"/>
    </w:p>
    <w:p>
      <w:pPr>
        <w:pStyle w:val="2"/>
        <w:rPr>
          <w:rFonts w:hint="eastAsia"/>
        </w:rPr>
      </w:pPr>
    </w:p>
    <w:p>
      <w:pPr>
        <w:pStyle w:val="2"/>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93018"/>
    <w:multiLevelType w:val="singleLevel"/>
    <w:tmpl w:val="9B293018"/>
    <w:lvl w:ilvl="0" w:tentative="0">
      <w:start w:val="1"/>
      <w:numFmt w:val="decimal"/>
      <w:suff w:val="nothing"/>
      <w:lvlText w:val="%1、"/>
      <w:lvlJc w:val="left"/>
    </w:lvl>
  </w:abstractNum>
  <w:abstractNum w:abstractNumId="1">
    <w:nsid w:val="1C527E69"/>
    <w:multiLevelType w:val="singleLevel"/>
    <w:tmpl w:val="1C527E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MjExODlkNjQ0MjMwYjQzODEwMjVkZTZiNTdmMWYifQ=="/>
  </w:docVars>
  <w:rsids>
    <w:rsidRoot w:val="00000000"/>
    <w:rsid w:val="00776384"/>
    <w:rsid w:val="02557940"/>
    <w:rsid w:val="02A536F0"/>
    <w:rsid w:val="05167F0B"/>
    <w:rsid w:val="05F872A7"/>
    <w:rsid w:val="0BE72C25"/>
    <w:rsid w:val="0C2C4737"/>
    <w:rsid w:val="0C2F39EF"/>
    <w:rsid w:val="0DA26DF1"/>
    <w:rsid w:val="11D77BE2"/>
    <w:rsid w:val="13525B1D"/>
    <w:rsid w:val="138C54D3"/>
    <w:rsid w:val="141323E9"/>
    <w:rsid w:val="14347D4A"/>
    <w:rsid w:val="16742504"/>
    <w:rsid w:val="16796819"/>
    <w:rsid w:val="171169E0"/>
    <w:rsid w:val="17D573D7"/>
    <w:rsid w:val="18102D34"/>
    <w:rsid w:val="1A994FEA"/>
    <w:rsid w:val="1B102087"/>
    <w:rsid w:val="1B114899"/>
    <w:rsid w:val="1D5E487D"/>
    <w:rsid w:val="20BA367F"/>
    <w:rsid w:val="20CB5184"/>
    <w:rsid w:val="20D867E2"/>
    <w:rsid w:val="2194781B"/>
    <w:rsid w:val="225918DF"/>
    <w:rsid w:val="228E6A8D"/>
    <w:rsid w:val="249C5536"/>
    <w:rsid w:val="26963472"/>
    <w:rsid w:val="26E37444"/>
    <w:rsid w:val="27BD2173"/>
    <w:rsid w:val="2868698C"/>
    <w:rsid w:val="2BB13083"/>
    <w:rsid w:val="2C411E76"/>
    <w:rsid w:val="2C67242C"/>
    <w:rsid w:val="2D7946E9"/>
    <w:rsid w:val="2F0A59FA"/>
    <w:rsid w:val="2F4C49F9"/>
    <w:rsid w:val="2FF14DDE"/>
    <w:rsid w:val="30CD254E"/>
    <w:rsid w:val="347418C9"/>
    <w:rsid w:val="34E156F5"/>
    <w:rsid w:val="354B72C9"/>
    <w:rsid w:val="36103664"/>
    <w:rsid w:val="36BD696B"/>
    <w:rsid w:val="36F56D7F"/>
    <w:rsid w:val="38850BBD"/>
    <w:rsid w:val="38923EC5"/>
    <w:rsid w:val="3B4415EB"/>
    <w:rsid w:val="3C305471"/>
    <w:rsid w:val="3F0E68C1"/>
    <w:rsid w:val="3FBF255C"/>
    <w:rsid w:val="3FCD5353"/>
    <w:rsid w:val="404729C7"/>
    <w:rsid w:val="43A07DAA"/>
    <w:rsid w:val="446D63DF"/>
    <w:rsid w:val="448F589B"/>
    <w:rsid w:val="481334F1"/>
    <w:rsid w:val="490F1C56"/>
    <w:rsid w:val="4ABF5CCB"/>
    <w:rsid w:val="4E8F0E2C"/>
    <w:rsid w:val="4ECE137E"/>
    <w:rsid w:val="50F36FB3"/>
    <w:rsid w:val="52901AFB"/>
    <w:rsid w:val="564E1B99"/>
    <w:rsid w:val="5654037A"/>
    <w:rsid w:val="59DB30C9"/>
    <w:rsid w:val="5C3F52A6"/>
    <w:rsid w:val="5CB84795"/>
    <w:rsid w:val="603A57C7"/>
    <w:rsid w:val="62A67FE8"/>
    <w:rsid w:val="65514291"/>
    <w:rsid w:val="665B0A39"/>
    <w:rsid w:val="6673184C"/>
    <w:rsid w:val="67E773BE"/>
    <w:rsid w:val="68C60665"/>
    <w:rsid w:val="6BE02123"/>
    <w:rsid w:val="6C186646"/>
    <w:rsid w:val="6EA939B8"/>
    <w:rsid w:val="6EE92B4E"/>
    <w:rsid w:val="710F22FB"/>
    <w:rsid w:val="73500202"/>
    <w:rsid w:val="73976785"/>
    <w:rsid w:val="73A2714D"/>
    <w:rsid w:val="742501EC"/>
    <w:rsid w:val="74A74076"/>
    <w:rsid w:val="74D75EC9"/>
    <w:rsid w:val="77331BD5"/>
    <w:rsid w:val="79C9478E"/>
    <w:rsid w:val="79C97604"/>
    <w:rsid w:val="7BEA44F2"/>
    <w:rsid w:val="7CE949FC"/>
    <w:rsid w:val="7CF01B60"/>
    <w:rsid w:val="7CF94CD4"/>
    <w:rsid w:val="7DA26342"/>
    <w:rsid w:val="7E88255D"/>
    <w:rsid w:val="7EA2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2499</Words>
  <Characters>2596</Characters>
  <Lines>0</Lines>
  <Paragraphs>0</Paragraphs>
  <TotalTime>66</TotalTime>
  <ScaleCrop>false</ScaleCrop>
  <LinksUpToDate>false</LinksUpToDate>
  <CharactersWithSpaces>2646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2022-04-06T03:03:00Z</dcterms:created>
  <dc:creator>Administrator</dc:creator>
  <cp:lastModifiedBy>Administrator</cp:lastModifiedBy>
  <cp:lastPrinted>2022-08-18T02:03:00Z</cp:lastPrinted>
  <dcterms:modified xsi:type="dcterms:W3CDTF">2022-08-22T01:47:08Z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1CB6DCF0F2D54ABFAAF00ECFF955AE21</vt:lpwstr>
  </property>
</Properties>
</file>