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关于《襄城县人民政府促进房地产市场平稳健康发展若干措施》（征求意见稿）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的起草说明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720" w:firstLineChars="200"/>
        <w:jc w:val="left"/>
        <w:textAlignment w:val="auto"/>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一、起草背景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2024年9月26日，中央政治局会议强调，“要促进房地产市场止跌回稳，对商品房建设要严控增量、优化存量、提高质量，加大‘白名单’项目贷款投放力度，支持盘活存量闲置土地。要回应群众关切，调整住房限购政策，降低存量房贷利率，抓紧完善土地、财税、金融等政策，推动构建房地产发展新模式。”2024年12月11日，中央经济工作会议提出，“持续用力推动房地产市场止跌回稳，充分释放刚性和改善性住房需求潜力。合理控制新增房地产用地供应，盘活存量用地和商办用房，推进处置存量商品房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为贯彻落实党中央、国务院和省委、省政府关于促进房地产市场平稳健康发展的决策部署，深入落实市委、市政府关于更好适应房地产市场供求关系发生重大变化的新形势要求，大力支持刚性和改善性住房需求，促进房地产市场止跌回稳，构建房地产发展新模式，切实提振我县房地产市场活力、激发房地产企业投资信心，推动全县房地产市场平稳健康发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二、制定过程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sz w:val="32"/>
          <w:szCs w:val="32"/>
          <w:lang w:val="en-US" w:eastAsia="zh-CN"/>
        </w:rPr>
        <w:t>根据县委、县政府工作部署，县住建局</w:t>
      </w:r>
      <w:r>
        <w:rPr>
          <w:rFonts w:hint="eastAsia" w:ascii="仿宋" w:hAnsi="仿宋" w:eastAsia="仿宋" w:cs="仿宋"/>
          <w:b w:val="0"/>
          <w:bCs w:val="0"/>
          <w:i w:val="0"/>
          <w:iCs w:val="0"/>
          <w:caps w:val="0"/>
          <w:color w:val="auto"/>
          <w:spacing w:val="0"/>
          <w:sz w:val="32"/>
          <w:szCs w:val="32"/>
          <w:shd w:val="clear" w:fill="FFFFFF"/>
        </w:rPr>
        <w:t>在</w:t>
      </w:r>
      <w:r>
        <w:rPr>
          <w:rFonts w:hint="eastAsia" w:ascii="仿宋" w:hAnsi="仿宋" w:eastAsia="仿宋" w:cs="仿宋"/>
          <w:b w:val="0"/>
          <w:bCs w:val="0"/>
          <w:i w:val="0"/>
          <w:iCs w:val="0"/>
          <w:caps w:val="0"/>
          <w:color w:val="auto"/>
          <w:spacing w:val="0"/>
          <w:sz w:val="32"/>
          <w:szCs w:val="32"/>
          <w:shd w:val="clear" w:fill="FFFFFF"/>
          <w:lang w:val="en-US" w:eastAsia="zh-CN"/>
        </w:rPr>
        <w:t>贯彻落实上级决策部署的基础上，参照省、市级政策文件和部分地市出台的房地产政策，结合我县实际，认真研究进一步</w:t>
      </w:r>
      <w:r>
        <w:rPr>
          <w:rFonts w:hint="eastAsia" w:ascii="仿宋" w:hAnsi="仿宋" w:eastAsia="仿宋" w:cs="仿宋"/>
          <w:b w:val="0"/>
          <w:bCs w:val="0"/>
          <w:color w:val="auto"/>
          <w:sz w:val="32"/>
          <w:szCs w:val="32"/>
          <w:lang w:val="en-US" w:eastAsia="zh-CN"/>
        </w:rPr>
        <w:t>促进住房消费、落实税收政策、调控市场增量、优化市场存量、优化土地供应、</w:t>
      </w:r>
      <w:r>
        <w:rPr>
          <w:rFonts w:hint="eastAsia" w:ascii="仿宋" w:hAnsi="仿宋" w:eastAsia="仿宋" w:cs="仿宋"/>
          <w:b w:val="0"/>
          <w:bCs w:val="0"/>
          <w:color w:val="auto"/>
          <w:sz w:val="32"/>
          <w:szCs w:val="32"/>
          <w:lang w:eastAsia="zh-CN"/>
        </w:rPr>
        <w:t>加大金融支持力度、</w:t>
      </w:r>
      <w:r>
        <w:rPr>
          <w:rFonts w:hint="eastAsia" w:ascii="仿宋" w:hAnsi="仿宋" w:eastAsia="仿宋" w:cs="仿宋"/>
          <w:b w:val="0"/>
          <w:bCs w:val="0"/>
          <w:color w:val="auto"/>
          <w:sz w:val="32"/>
          <w:szCs w:val="32"/>
          <w:lang w:val="en-US" w:eastAsia="zh-CN"/>
        </w:rPr>
        <w:t>创造高品质生活等政策措施，形成了</w:t>
      </w:r>
      <w:r>
        <w:rPr>
          <w:rFonts w:hint="eastAsia" w:ascii="仿宋" w:hAnsi="仿宋" w:eastAsia="仿宋" w:cs="仿宋"/>
          <w:color w:val="auto"/>
          <w:sz w:val="32"/>
          <w:szCs w:val="32"/>
          <w:lang w:val="en-US" w:eastAsia="zh-CN"/>
        </w:rPr>
        <w:t>《促进房地产市场平稳健康发展若干措施》（征求意见稿）。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rPr>
          <w:rFonts w:hint="default"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三、主要内容</w:t>
      </w:r>
    </w:p>
    <w:p>
      <w:pPr>
        <w:keepNext w:val="0"/>
        <w:keepLines w:val="0"/>
        <w:pageBreakBefore w:val="0"/>
        <w:widowControl w:val="0"/>
        <w:kinsoku/>
        <w:wordWrap/>
        <w:overflowPunct/>
        <w:topLinePunct w:val="0"/>
        <w:autoSpaceDE/>
        <w:autoSpaceDN/>
        <w:bidi w:val="0"/>
        <w:adjustRightInd/>
        <w:snapToGrid/>
        <w:spacing w:line="600" w:lineRule="exact"/>
        <w:ind w:left="0" w:firstLine="642"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第一部分“大力促进住房消费”（1-10条）</w:t>
      </w:r>
      <w:r>
        <w:rPr>
          <w:rFonts w:hint="eastAsia" w:ascii="仿宋" w:hAnsi="仿宋" w:eastAsia="仿宋" w:cs="仿宋"/>
          <w:b w:val="0"/>
          <w:bCs w:val="0"/>
          <w:color w:val="auto"/>
          <w:sz w:val="32"/>
          <w:szCs w:val="32"/>
          <w:lang w:val="en-US" w:eastAsia="zh-CN"/>
        </w:rPr>
        <w:t>。</w:t>
      </w:r>
      <w:r>
        <w:rPr>
          <w:rFonts w:hint="eastAsia" w:ascii="仿宋" w:hAnsi="仿宋" w:eastAsia="仿宋" w:cs="仿宋"/>
          <w:sz w:val="32"/>
          <w:szCs w:val="32"/>
          <w:lang w:eastAsia="zh-CN"/>
        </w:rPr>
        <w:t>通过完善二手房税收、优化契税补贴、退还换房税费、调整公积金政策、实施人才购房补贴、鼓励农民进城置业、推行“以旧换新”、</w:t>
      </w:r>
      <w:r>
        <w:rPr>
          <w:rFonts w:hint="eastAsia" w:ascii="仿宋" w:hAnsi="仿宋" w:eastAsia="仿宋" w:cs="仿宋"/>
          <w:sz w:val="32"/>
          <w:szCs w:val="32"/>
          <w:lang w:val="en-US" w:eastAsia="zh-CN"/>
        </w:rPr>
        <w:t>产业集聚区</w:t>
      </w:r>
      <w:r>
        <w:rPr>
          <w:rFonts w:hint="eastAsia" w:ascii="仿宋" w:hAnsi="仿宋" w:eastAsia="仿宋" w:cs="仿宋"/>
          <w:sz w:val="32"/>
          <w:szCs w:val="32"/>
          <w:lang w:eastAsia="zh-CN"/>
        </w:rPr>
        <w:t>定制化建设计划、优化人才住房保障及建立房地产服务保障系统等措施，旨在降低购房成本、刺激住房需求、促进市场流动性，同时吸引高层次人才、产业工人和农民进城安居，推动</w:t>
      </w:r>
      <w:r>
        <w:rPr>
          <w:rFonts w:hint="eastAsia" w:ascii="仿宋" w:hAnsi="仿宋" w:eastAsia="仿宋" w:cs="仿宋"/>
          <w:sz w:val="32"/>
          <w:szCs w:val="32"/>
          <w:lang w:val="en-US" w:eastAsia="zh-CN"/>
        </w:rPr>
        <w:t>我县</w:t>
      </w:r>
      <w:r>
        <w:rPr>
          <w:rFonts w:hint="eastAsia" w:ascii="仿宋" w:hAnsi="仿宋" w:eastAsia="仿宋" w:cs="仿宋"/>
          <w:sz w:val="32"/>
          <w:szCs w:val="32"/>
          <w:lang w:eastAsia="zh-CN"/>
        </w:rPr>
        <w:t>城镇化进程和产居融合发展。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2"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第二部分“多举措优化惠企服务”（11-16条）</w:t>
      </w:r>
      <w:r>
        <w:rPr>
          <w:rFonts w:hint="eastAsia" w:ascii="仿宋" w:hAnsi="仿宋" w:eastAsia="仿宋" w:cs="仿宋"/>
          <w:b w:val="0"/>
          <w:bCs w:val="0"/>
          <w:color w:val="auto"/>
          <w:sz w:val="32"/>
          <w:szCs w:val="32"/>
          <w:lang w:val="en-US" w:eastAsia="zh-CN"/>
        </w:rPr>
        <w:t>。通过优化土地出让价款缴纳期限、调整容积率上限、支持商服用地调整为住宅用地、分期缴纳城市配套费、调整住宅小区车位配比以及强化房地产中介机构监管等措施，旨在降低房地产开发成本、优化土地资源配置、提升住房品质、促进市场供需平衡，同时加强行业监管，规范市场秩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2"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第三部分“进一步优化存量”（17-20条）</w:t>
      </w:r>
      <w:r>
        <w:rPr>
          <w:rFonts w:hint="eastAsia" w:ascii="仿宋" w:hAnsi="仿宋" w:eastAsia="仿宋" w:cs="仿宋"/>
          <w:b w:val="0"/>
          <w:bCs w:val="0"/>
          <w:color w:val="auto"/>
          <w:sz w:val="32"/>
          <w:szCs w:val="32"/>
          <w:lang w:val="en-US" w:eastAsia="zh-CN"/>
        </w:rPr>
        <w:t>。通过加快盘活老旧房屋存量资源、推行地下空间预售和不动产权证办理、推动保障性住房多元供给以及稳妥处置闲置存量土地等措施，旨在提升老旧房屋交易活跃度、优化地下空间利用、扩大保障性住房供给、盘活闲置土地资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2"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第四部分“</w:t>
      </w:r>
      <w:r>
        <w:rPr>
          <w:rFonts w:hint="eastAsia" w:ascii="仿宋" w:hAnsi="仿宋" w:eastAsia="仿宋" w:cs="仿宋"/>
          <w:b/>
          <w:bCs/>
          <w:i w:val="0"/>
          <w:iCs w:val="0"/>
          <w:caps w:val="0"/>
          <w:color w:val="auto"/>
          <w:spacing w:val="0"/>
          <w:kern w:val="0"/>
          <w:sz w:val="32"/>
          <w:szCs w:val="32"/>
          <w:shd w:val="clear" w:color="auto" w:fill="auto"/>
          <w:lang w:val="en-US" w:eastAsia="zh-CN" w:bidi="ar"/>
        </w:rPr>
        <w:t>严格控制土地房产增量</w:t>
      </w:r>
      <w:r>
        <w:rPr>
          <w:rFonts w:hint="eastAsia" w:ascii="仿宋" w:hAnsi="仿宋" w:eastAsia="仿宋" w:cs="仿宋"/>
          <w:b/>
          <w:bCs/>
          <w:color w:val="auto"/>
          <w:sz w:val="32"/>
          <w:szCs w:val="32"/>
          <w:lang w:val="en-US" w:eastAsia="zh-CN"/>
        </w:rPr>
        <w:t>”（21-23条）</w:t>
      </w:r>
      <w:r>
        <w:rPr>
          <w:rFonts w:hint="eastAsia" w:ascii="仿宋" w:hAnsi="仿宋" w:eastAsia="仿宋" w:cs="仿宋"/>
          <w:b w:val="0"/>
          <w:bCs w:val="0"/>
          <w:color w:val="auto"/>
          <w:sz w:val="32"/>
          <w:szCs w:val="32"/>
          <w:lang w:val="en-US" w:eastAsia="zh-CN"/>
        </w:rPr>
        <w:t>。通过严格控制新增住房供应节奏、合理调控商品住宅用地供应以及合理调控地价等措施，旨在保持房地产市场供需动态平衡，避免市场过热或过冷，维持房价稳定。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2"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第五部分“</w:t>
      </w:r>
      <w:r>
        <w:rPr>
          <w:rFonts w:hint="eastAsia" w:ascii="仿宋" w:hAnsi="仿宋" w:eastAsia="仿宋" w:cs="仿宋"/>
          <w:b/>
          <w:bCs/>
          <w:color w:val="auto"/>
          <w:sz w:val="32"/>
          <w:szCs w:val="32"/>
          <w:lang w:eastAsia="zh-CN"/>
        </w:rPr>
        <w:t>加大金融支持力度</w:t>
      </w:r>
      <w:r>
        <w:rPr>
          <w:rFonts w:hint="eastAsia" w:ascii="仿宋" w:hAnsi="仿宋" w:eastAsia="仿宋" w:cs="仿宋"/>
          <w:b/>
          <w:bCs/>
          <w:color w:val="auto"/>
          <w:sz w:val="32"/>
          <w:szCs w:val="32"/>
          <w:lang w:val="en-US" w:eastAsia="zh-CN"/>
        </w:rPr>
        <w:t>”（24条）</w:t>
      </w:r>
      <w:r>
        <w:rPr>
          <w:rFonts w:hint="eastAsia" w:ascii="仿宋" w:hAnsi="仿宋" w:eastAsia="仿宋" w:cs="仿宋"/>
          <w:b w:val="0"/>
          <w:bCs w:val="0"/>
          <w:color w:val="auto"/>
          <w:sz w:val="32"/>
          <w:szCs w:val="32"/>
          <w:lang w:val="en-US" w:eastAsia="zh-CN"/>
        </w:rPr>
        <w:t>。通过加快房地产项目融资效率，缓解房地产资金压力，提升金融机构服务积极性，促进房地产项目顺利推进。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2" w:firstLineChars="200"/>
        <w:jc w:val="left"/>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第六部分“创造高品质生活”（25-26条）</w:t>
      </w:r>
      <w:r>
        <w:rPr>
          <w:rFonts w:hint="eastAsia" w:ascii="仿宋" w:hAnsi="仿宋" w:eastAsia="仿宋" w:cs="仿宋"/>
          <w:b w:val="0"/>
          <w:bCs w:val="0"/>
          <w:color w:val="000000" w:themeColor="text1"/>
          <w:sz w:val="32"/>
          <w:szCs w:val="32"/>
          <w:lang w:val="en-US" w:eastAsia="zh-CN"/>
          <w14:textFill>
            <w14:solidFill>
              <w14:schemeClr w14:val="tx1"/>
            </w14:solidFill>
          </w14:textFill>
        </w:rPr>
        <w:t>。通过提升住宅设计水平、引导房企建设高品质住房以及规范物业服务管理，旨在满足居民多样化住房需求，提高居住品质和物业服务水平。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2" w:firstLineChars="200"/>
        <w:jc w:val="left"/>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bCs/>
          <w:color w:val="auto"/>
          <w:sz w:val="32"/>
          <w:szCs w:val="32"/>
          <w:lang w:val="en-US" w:eastAsia="zh-CN"/>
        </w:rPr>
        <w:t>第七部分“</w:t>
      </w:r>
      <w:r>
        <w:rPr>
          <w:rFonts w:hint="eastAsia" w:ascii="仿宋" w:hAnsi="仿宋" w:eastAsia="仿宋" w:cs="仿宋"/>
          <w:b/>
          <w:bCs/>
          <w:color w:val="auto"/>
          <w:sz w:val="32"/>
          <w:szCs w:val="32"/>
          <w:lang w:eastAsia="zh-CN"/>
        </w:rPr>
        <w:t>构建房地产发展新模式</w:t>
      </w:r>
      <w:r>
        <w:rPr>
          <w:rFonts w:hint="eastAsia" w:ascii="仿宋" w:hAnsi="仿宋" w:eastAsia="仿宋" w:cs="仿宋"/>
          <w:b/>
          <w:bCs/>
          <w:color w:val="auto"/>
          <w:sz w:val="32"/>
          <w:szCs w:val="32"/>
          <w:lang w:val="en-US" w:eastAsia="zh-CN"/>
        </w:rPr>
        <w:t>”（27-28条）。</w:t>
      </w:r>
      <w:r>
        <w:rPr>
          <w:rFonts w:hint="eastAsia" w:ascii="仿宋" w:hAnsi="仿宋" w:eastAsia="仿宋" w:cs="仿宋"/>
          <w:b w:val="0"/>
          <w:bCs w:val="0"/>
          <w:i w:val="0"/>
          <w:iCs w:val="0"/>
          <w:caps w:val="0"/>
          <w:color w:val="auto"/>
          <w:spacing w:val="0"/>
          <w:sz w:val="32"/>
          <w:szCs w:val="32"/>
          <w:shd w:val="clear" w:color="auto" w:fill="FFFFFF"/>
          <w:lang w:eastAsia="zh-CN"/>
        </w:rPr>
        <w:t>通过科学编制“十五五”住房发展规划和稳步推进“现房+”销售试点，旨在统筹人口、住房、土地、经济等核心要素，优化资源配置，推动房地产市场供需平衡，同时鼓励现房销售和定制化服务，提升购房体验和住房品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2"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第八部分“优化行政许可和审批条件”（29-30条）</w:t>
      </w:r>
      <w:r>
        <w:rPr>
          <w:rFonts w:hint="eastAsia" w:ascii="仿宋" w:hAnsi="仿宋" w:eastAsia="仿宋" w:cs="仿宋"/>
          <w:b w:val="0"/>
          <w:bCs w:val="0"/>
          <w:color w:val="auto"/>
          <w:sz w:val="32"/>
          <w:szCs w:val="32"/>
          <w:lang w:val="en-US" w:eastAsia="zh-CN"/>
        </w:rPr>
        <w:t>。通过推行政策互通互用和优化交房验收流程与标准，旨在简化项目验收程序，提高政策执行效率，降低开发企业成本，同时保障购房者权益。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eastAsia" w:ascii="仿宋" w:hAnsi="仿宋" w:eastAsia="仿宋" w:cs="仿宋"/>
          <w:color w:val="auto"/>
          <w:sz w:val="32"/>
          <w:szCs w:val="32"/>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E41FED"/>
    <w:rsid w:val="09213488"/>
    <w:rsid w:val="1CE41FED"/>
    <w:rsid w:val="240640CB"/>
    <w:rsid w:val="7B529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845</Words>
  <Characters>888</Characters>
  <Lines>0</Lines>
  <Paragraphs>0</Paragraphs>
  <TotalTime>1</TotalTime>
  <ScaleCrop>false</ScaleCrop>
  <LinksUpToDate>false</LinksUpToDate>
  <CharactersWithSpaces>890</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2026-01-12T14:49:00Z</dcterms:created>
  <dc:creator>福星旺旺</dc:creator>
  <cp:lastModifiedBy>huanghe</cp:lastModifiedBy>
  <dcterms:modified xsi:type="dcterms:W3CDTF">2026-01-13T17:15:24Z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6F545A33AFAA44929835D0D1A6E6C218_13</vt:lpwstr>
  </property>
  <property fmtid="{D5CDD505-2E9C-101B-9397-08002B2CF9AE}" pid="4" name="KSOTemplateDocerSaveRecord">
    <vt:lpwstr>eyJoZGlkIjoiNjY4NGI0YTNjMGEwZGE3N2JlMjk5MmJkZjVhMGU5ZWMiLCJ1c2VySWQiOiIyMDE2OTQ3ODQifQ==</vt:lpwstr>
  </property>
</Properties>
</file>