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body>
    <w:p>
      <w:pPr>
        <w:pStyle w:val="2"/>
        <w:jc w:val="center"/>
        <w:rPr>
          <w:bCs w:val="0"/>
          <w:b w:val="0"/>
          <w:rFonts w:ascii="方正小标宋_GBK" w:eastAsia="方正小标宋_GBK" w:hAnsi="方正小标宋_GBK" w:hint="eastAsia"/>
          <w:sz w:val="30"/>
        </w:rPr>
      </w:pPr>
      <w:bookmarkStart w:id="0" w:name="_Toc24724722"/>
      <w:r>
        <w:rPr>
          <w:bCs w:val="0"/>
          <w:lang w:val="en-US" w:eastAsia="zh-CN"/>
          <w:b w:val="0"/>
          <w:rFonts w:ascii="方正小标宋_GBK" w:eastAsia="方正小标宋_GBK" w:hAnsi="方正小标宋_GBK" w:hint="eastAsia"/>
          <w:sz w:val="30"/>
        </w:rPr>
        <w:t>襄城县</w:t>
      </w:r>
      <w:r>
        <w:rPr>
          <w:bCs w:val="0"/>
          <w:b w:val="0"/>
          <w:rFonts w:ascii="方正小标宋_GBK" w:eastAsia="方正小标宋_GBK" w:hAnsi="方正小标宋_GBK" w:hint="eastAsia"/>
          <w:sz w:val="30"/>
        </w:rPr>
        <w:t>涉农补贴领域基层政务公开标准目录</w:t>
      </w:r>
      <w:bookmarkEnd w:id="0"/>
    </w:p>
    <w:tbl>
      <w:tblPr>
        <w:tblW w:w="15300" w:type="dxa"/>
        <w:tblLayout w:type="fixed"/>
        <w:tblCellMar>
          <w:top w:w="0" w:type="dxa"/>
          <w:left w:w="108" w:type="dxa"/>
          <w:bottom w:w="0" w:type="dxa"/>
          <w:right w:w="108" w:type="dxa"/>
        </w:tblCellMar>
        <w:tblInd w:w="-664" w:type="dxa"/>
        <w:tblStyle w:val="3"/>
      </w:tblPr>
      <w:tblGrid>
        <w:gridCol w:w="540"/>
        <w:gridCol w:w="720"/>
        <w:gridCol w:w="900"/>
        <w:gridCol w:w="2340"/>
        <w:gridCol w:w="2880"/>
        <w:gridCol w:w="1260"/>
        <w:gridCol w:w="1260"/>
        <w:gridCol w:w="1440"/>
        <w:gridCol w:w="720"/>
        <w:gridCol w:w="709"/>
        <w:gridCol w:w="11"/>
        <w:gridCol w:w="540"/>
        <w:gridCol w:w="720"/>
        <w:gridCol w:w="720"/>
        <w:gridCol w:w="540"/>
      </w:tblGrid>
      <w:tr>
        <w:trPr>
          <w:cantSplit/>
        </w:trPr>
        <w:tblPrEx>
          <w:tblCellMar>
            <w:top w:w="0" w:type="dxa"/>
            <w:left w:w="108" w:type="dxa"/>
            <w:bottom w:w="0" w:type="dxa"/>
            <w:right w:w="108" w:type="dxa"/>
          </w:tblCellMar>
        </w:tblPrEx>
        <w:tc>
          <w:tcPr>
            <w:noWrap w:val="0"/>
            <w:tcBorders>
              <w:top w:val="single" w:sz="4" w:color="auto" w:space="0"/>
              <w:bottom w:val="single" w:sz="4" w:color="auto" w:space="0"/>
              <w:left w:val="single" w:sz="4" w:color="auto" w:space="0"/>
              <w:right w:val="single" w:sz="4" w:color="auto" w:space="0"/>
            </w:tcBorders>
            <w:shd w:fill="auto" w:color="auto" w:val="clear"/>
            <w:vAlign w:val="center"/>
            <w:vMerge w:val="restart"/>
            <w:tcW w:w="540" w:type="dxa"/>
          </w:tcPr>
          <w:p>
            <w:pPr>
              <w:widowControl/>
              <w:jc w:val="center"/>
              <w:rPr>
                <w:kern w:val="0"/>
                <w:color w:val="000000"/>
                <w:rFonts w:ascii="黑体" w:eastAsia="黑体" w:hAnsi="Times New Roman" w:hint="eastAsia"/>
                <w:sz w:val="22"/>
              </w:rPr>
            </w:pPr>
            <w:r>
              <w:rPr>
                <w:kern w:val="0"/>
                <w:color w:val="000000"/>
                <w:rFonts w:ascii="黑体" w:eastAsia="黑体" w:hAnsi="宋体" w:hint="eastAsia"/>
                <w:sz w:val="22"/>
              </w:rPr>
              <w:t>序号</w:t>
            </w:r>
          </w:p>
        </w:tc>
        <w:tc>
          <w:tcPr>
            <w:noWrap w:val="0"/>
            <w:gridSpan w:val="2"/>
            <w:tcBorders>
              <w:top w:val="single" w:sz="4" w:color="auto" w:space="0"/>
              <w:bottom w:val="single" w:sz="4" w:color="auto" w:space="0"/>
              <w:left w:val="nil" w:sz="0" w:color="auto" w:space="0"/>
              <w:right w:val="single" w:sz="4" w:color="auto" w:space="0"/>
            </w:tcBorders>
            <w:shd w:fill="auto" w:color="auto" w:val="clear"/>
            <w:vAlign w:val="center"/>
            <w:tcW w:w="1620" w:type="dxa"/>
          </w:tcPr>
          <w:p>
            <w:pPr>
              <w:widowControl/>
              <w:jc w:val="center"/>
              <w:rPr>
                <w:kern w:val="0"/>
                <w:color w:val="000000"/>
                <w:rFonts w:ascii="黑体" w:cs="宋体" w:eastAsia="黑体" w:hAnsi="宋体" w:hint="eastAsia"/>
                <w:sz w:val="22"/>
              </w:rPr>
            </w:pPr>
            <w:r>
              <w:rPr>
                <w:kern w:val="0"/>
                <w:color w:val="000000"/>
                <w:rFonts w:ascii="黑体" w:cs="宋体" w:eastAsia="黑体" w:hAnsi="宋体" w:hint="eastAsia"/>
                <w:sz w:val="22"/>
              </w:rPr>
              <w:t>公开事项</w:t>
            </w:r>
          </w:p>
        </w:tc>
        <w:tc>
          <w:tcPr>
            <w:noWrap w:val="0"/>
            <w:tcBorders>
              <w:top w:val="single" w:sz="4" w:color="auto" w:space="0"/>
              <w:bottom w:val="single" w:sz="4" w:color="auto" w:space="0"/>
              <w:left w:val="single" w:sz="4" w:color="auto" w:space="0"/>
              <w:right w:val="single" w:sz="4" w:color="auto" w:space="0"/>
            </w:tcBorders>
            <w:shd w:fill="auto" w:color="auto" w:val="clear"/>
            <w:vAlign w:val="center"/>
            <w:vMerge w:val="restart"/>
            <w:tcW w:w="2340" w:type="dxa"/>
          </w:tcPr>
          <w:p>
            <w:pPr>
              <w:widowControl/>
              <w:jc w:val="center"/>
              <w:rPr>
                <w:kern w:val="0"/>
                <w:color w:val="000000"/>
                <w:rFonts w:ascii="黑体" w:cs="宋体" w:eastAsia="黑体" w:hAnsi="宋体" w:hint="eastAsia"/>
                <w:sz w:val="22"/>
              </w:rPr>
            </w:pPr>
            <w:r>
              <w:rPr>
                <w:kern w:val="0"/>
                <w:color w:val="000000"/>
                <w:rFonts w:ascii="黑体" w:cs="宋体" w:eastAsia="黑体" w:hAnsi="宋体" w:hint="eastAsia"/>
                <w:sz w:val="22"/>
              </w:rPr>
              <w:t>公开内容（要素）</w:t>
            </w:r>
          </w:p>
        </w:tc>
        <w:tc>
          <w:tcPr>
            <w:noWrap w:val="0"/>
            <w:tcBorders>
              <w:top w:val="single" w:sz="4" w:color="auto" w:space="0"/>
              <w:bottom w:val="single" w:sz="4" w:color="auto" w:space="0"/>
              <w:left w:val="single" w:sz="4" w:color="auto" w:space="0"/>
              <w:right w:val="single" w:sz="4" w:color="auto" w:space="0"/>
            </w:tcBorders>
            <w:shd w:fill="auto" w:color="auto" w:val="clear"/>
            <w:vAlign w:val="center"/>
            <w:vMerge w:val="restart"/>
            <w:tcW w:w="2880" w:type="dxa"/>
          </w:tcPr>
          <w:p>
            <w:pPr>
              <w:widowControl/>
              <w:jc w:val="center"/>
              <w:rPr>
                <w:kern w:val="0"/>
                <w:color w:val="000000"/>
                <w:rFonts w:ascii="黑体" w:cs="宋体" w:eastAsia="黑体" w:hAnsi="宋体" w:hint="eastAsia"/>
                <w:sz w:val="22"/>
              </w:rPr>
            </w:pPr>
            <w:r>
              <w:rPr>
                <w:kern w:val="0"/>
                <w:color w:val="000000"/>
                <w:rFonts w:ascii="黑体" w:cs="宋体" w:eastAsia="黑体" w:hAnsi="宋体" w:hint="eastAsia"/>
                <w:sz w:val="22"/>
              </w:rPr>
              <w:t>公开依据</w:t>
            </w:r>
          </w:p>
        </w:tc>
        <w:tc>
          <w:tcPr>
            <w:noWrap w:val="0"/>
            <w:tcBorders>
              <w:top w:val="single" w:sz="4" w:color="auto" w:space="0"/>
              <w:bottom w:val="single" w:sz="4" w:color="auto" w:space="0"/>
              <w:left w:val="single" w:sz="4" w:color="auto" w:space="0"/>
              <w:right w:val="single" w:sz="4" w:color="auto" w:space="0"/>
            </w:tcBorders>
            <w:shd w:fill="auto" w:color="auto" w:val="clear"/>
            <w:vAlign w:val="center"/>
            <w:vMerge w:val="restart"/>
            <w:tcW w:w="1260" w:type="dxa"/>
          </w:tcPr>
          <w:p>
            <w:pPr>
              <w:widowControl/>
              <w:jc w:val="center"/>
              <w:rPr>
                <w:kern w:val="0"/>
                <w:color w:val="000000"/>
                <w:rFonts w:ascii="黑体" w:cs="宋体" w:eastAsia="黑体" w:hAnsi="宋体" w:hint="eastAsia"/>
                <w:sz w:val="22"/>
              </w:rPr>
            </w:pPr>
            <w:r>
              <w:rPr>
                <w:kern w:val="0"/>
                <w:color w:val="000000"/>
                <w:rFonts w:ascii="黑体" w:cs="宋体" w:eastAsia="黑体" w:hAnsi="宋体" w:hint="eastAsia"/>
                <w:sz w:val="22"/>
              </w:rPr>
              <w:t>公开时限</w:t>
            </w:r>
          </w:p>
        </w:tc>
        <w:tc>
          <w:tcPr>
            <w:noWrap w:val="0"/>
            <w:tcBorders>
              <w:top w:val="single" w:sz="4" w:color="auto" w:space="0"/>
              <w:bottom w:val="single" w:sz="4" w:color="auto" w:space="0"/>
              <w:left w:val="single" w:sz="4" w:color="auto" w:space="0"/>
              <w:right w:val="single" w:sz="4" w:color="auto" w:space="0"/>
            </w:tcBorders>
            <w:shd w:fill="auto" w:color="auto" w:val="clear"/>
            <w:vAlign w:val="center"/>
            <w:vMerge w:val="restart"/>
            <w:tcW w:w="1260" w:type="dxa"/>
          </w:tcPr>
          <w:p>
            <w:pPr>
              <w:widowControl/>
              <w:jc w:val="center"/>
              <w:rPr>
                <w:kern w:val="0"/>
                <w:color w:val="000000"/>
                <w:rFonts w:ascii="黑体" w:cs="宋体" w:eastAsia="黑体" w:hAnsi="宋体" w:hint="eastAsia"/>
                <w:sz w:val="22"/>
              </w:rPr>
            </w:pPr>
            <w:r>
              <w:rPr>
                <w:kern w:val="0"/>
                <w:color w:val="000000"/>
                <w:rFonts w:ascii="黑体" w:cs="宋体" w:eastAsia="黑体" w:hAnsi="宋体" w:hint="eastAsia"/>
                <w:sz w:val="22"/>
              </w:rPr>
              <w:t>公开主体</w:t>
            </w:r>
          </w:p>
        </w:tc>
        <w:tc>
          <w:tcPr>
            <w:noWrap w:val="0"/>
            <w:tcBorders>
              <w:top w:val="single" w:sz="4" w:color="auto" w:space="0"/>
              <w:bottom w:val="single" w:sz="4" w:color="auto" w:space="0"/>
              <w:left w:val="single" w:sz="4" w:color="auto" w:space="0"/>
              <w:right w:val="single" w:sz="4" w:color="auto" w:space="0"/>
            </w:tcBorders>
            <w:shd w:fill="auto" w:color="auto" w:val="clear"/>
            <w:vAlign w:val="center"/>
            <w:vMerge w:val="restart"/>
            <w:tcW w:w="1440" w:type="dxa"/>
          </w:tcPr>
          <w:p>
            <w:pPr>
              <w:widowControl/>
              <w:jc w:val="center"/>
              <w:rPr>
                <w:kern w:val="0"/>
                <w:rFonts w:ascii="黑体" w:cs="宋体" w:eastAsia="黑体" w:hAnsi="宋体" w:hint="eastAsia"/>
                <w:sz w:val="22"/>
              </w:rPr>
            </w:pPr>
            <w:r>
              <w:rPr>
                <w:kern w:val="0"/>
                <w:rFonts w:ascii="黑体" w:cs="宋体" w:eastAsia="黑体" w:hAnsi="宋体" w:hint="eastAsia"/>
                <w:sz w:val="22"/>
              </w:rPr>
              <w:t>公开渠道和载体</w:t>
            </w:r>
          </w:p>
        </w:tc>
        <w:tc>
          <w:tcPr>
            <w:noWrap w:val="0"/>
            <w:gridSpan w:val="2"/>
            <w:tcBorders>
              <w:top w:val="single" w:sz="4" w:color="auto" w:space="0"/>
              <w:bottom w:val="single" w:sz="4" w:color="auto" w:space="0"/>
              <w:left w:val="nil" w:sz="0" w:color="auto" w:space="0"/>
              <w:right w:val="single" w:sz="4" w:color="auto" w:space="0"/>
            </w:tcBorders>
            <w:shd w:fill="auto" w:color="auto" w:val="clear"/>
            <w:vAlign w:val="center"/>
            <w:tcW w:w="1429" w:type="dxa"/>
          </w:tcPr>
          <w:p>
            <w:pPr>
              <w:widowControl/>
              <w:jc w:val="center"/>
              <w:rPr>
                <w:kern w:val="0"/>
                <w:color w:val="000000"/>
                <w:rFonts w:ascii="黑体" w:cs="宋体" w:eastAsia="黑体" w:hAnsi="宋体" w:hint="eastAsia"/>
                <w:sz w:val="22"/>
              </w:rPr>
            </w:pPr>
            <w:r>
              <w:rPr>
                <w:kern w:val="0"/>
                <w:color w:val="000000"/>
                <w:rFonts w:ascii="黑体" w:cs="宋体" w:eastAsia="黑体" w:hAnsi="宋体" w:hint="eastAsia"/>
                <w:sz w:val="22"/>
              </w:rPr>
              <w:t>公开对象</w:t>
            </w:r>
          </w:p>
        </w:tc>
        <w:tc>
          <w:tcPr>
            <w:noWrap w:val="0"/>
            <w:gridSpan w:val="3"/>
            <w:tcBorders>
              <w:top w:val="single" w:sz="4" w:color="auto" w:space="0"/>
              <w:bottom w:val="single" w:sz="4" w:color="auto" w:space="0"/>
              <w:left w:val="nil" w:sz="0" w:color="auto" w:space="0"/>
              <w:right w:val="single" w:sz="4" w:color="auto" w:space="0"/>
            </w:tcBorders>
            <w:shd w:fill="auto" w:color="auto" w:val="clear"/>
            <w:vAlign w:val="center"/>
            <w:tcW w:w="1271" w:type="dxa"/>
          </w:tcPr>
          <w:p>
            <w:pPr>
              <w:widowControl/>
              <w:jc w:val="center"/>
              <w:rPr>
                <w:kern w:val="0"/>
                <w:color w:val="000000"/>
                <w:rFonts w:ascii="黑体" w:cs="宋体" w:eastAsia="黑体" w:hAnsi="宋体" w:hint="eastAsia"/>
                <w:sz w:val="22"/>
              </w:rPr>
            </w:pPr>
            <w:r>
              <w:rPr>
                <w:kern w:val="0"/>
                <w:color w:val="000000"/>
                <w:rFonts w:ascii="黑体" w:cs="宋体" w:eastAsia="黑体" w:hAnsi="宋体" w:hint="eastAsia"/>
                <w:sz w:val="22"/>
              </w:rPr>
              <w:t>公开方式</w:t>
            </w:r>
          </w:p>
        </w:tc>
        <w:tc>
          <w:tcPr>
            <w:noWrap w:val="0"/>
            <w:gridSpan w:val="2"/>
            <w:tcBorders>
              <w:top w:val="single" w:sz="4" w:color="auto" w:space="0"/>
              <w:bottom w:val="single" w:sz="4" w:color="auto" w:space="0"/>
              <w:left w:val="nil" w:sz="0" w:color="auto" w:space="0"/>
              <w:right w:val="single" w:sz="4" w:color="auto" w:space="0"/>
            </w:tcBorders>
            <w:shd w:fill="auto" w:color="auto" w:val="clear"/>
            <w:vAlign w:val="center"/>
            <w:tcW w:w="1260" w:type="dxa"/>
          </w:tcPr>
          <w:p>
            <w:pPr>
              <w:widowControl/>
              <w:jc w:val="center"/>
              <w:rPr>
                <w:kern w:val="0"/>
                <w:color w:val="000000"/>
                <w:rFonts w:ascii="黑体" w:cs="宋体" w:eastAsia="黑体" w:hAnsi="宋体" w:hint="eastAsia"/>
                <w:sz w:val="22"/>
              </w:rPr>
            </w:pPr>
            <w:r>
              <w:rPr>
                <w:kern w:val="0"/>
                <w:color w:val="000000"/>
                <w:rFonts w:ascii="黑体" w:cs="宋体" w:eastAsia="黑体" w:hAnsi="宋体" w:hint="eastAsia"/>
                <w:sz w:val="22"/>
              </w:rPr>
              <w:t>公开层级</w:t>
            </w:r>
          </w:p>
        </w:tc>
      </w:tr>
      <w:tr>
        <w:trPr>
          <w:cantSplit/>
        </w:trPr>
        <w:tc>
          <w:tcPr>
            <w:vMerge/>
            <w:noWrap w:val="0"/>
            <w:tcBorders>
              <w:top w:val="single" w:sz="4" w:color="auto" w:space="0"/>
              <w:bottom w:val="single" w:sz="4" w:color="auto" w:space="0"/>
              <w:left w:val="single" w:sz="4" w:color="auto" w:space="0"/>
              <w:right w:val="single" w:sz="4" w:color="auto" w:space="0"/>
            </w:tcBorders>
          </w:tcPr>
          <w:p/>
        </w:tc>
        <w:tblPrEx>
          <w:tblCellMar>
            <w:top w:w="0" w:type="dxa"/>
            <w:left w:w="108" w:type="dxa"/>
            <w:bottom w:w="0" w:type="dxa"/>
            <w:right w:w="108" w:type="dxa"/>
          </w:tblCellMar>
        </w:tblPrEx>
        <w:tc>
          <w:tcPr>
            <w:noWrap w:val="0"/>
            <w:tcBorders>
              <w:top w:val="nil" w:sz="0" w:color="auto" w:space="0"/>
              <w:bottom w:val="single" w:sz="4" w:color="auto" w:space="0"/>
              <w:left w:val="nil" w:sz="0" w:color="auto" w:space="0"/>
              <w:right w:val="single" w:sz="4" w:color="auto" w:space="0"/>
            </w:tcBorders>
            <w:shd w:fill="auto" w:color="auto" w:val="clear"/>
            <w:vAlign w:val="center"/>
            <w:tcW w:w="720" w:type="dxa"/>
          </w:tcPr>
          <w:p>
            <w:pPr>
              <w:widowControl/>
              <w:jc w:val="center"/>
              <w:rPr>
                <w:kern w:val="0"/>
                <w:color w:val="000000"/>
                <w:rFonts w:ascii="黑体" w:cs="宋体" w:eastAsia="黑体" w:hAnsi="宋体" w:hint="eastAsia"/>
                <w:sz w:val="22"/>
              </w:rPr>
            </w:pPr>
            <w:r>
              <w:rPr>
                <w:kern w:val="0"/>
                <w:color w:val="000000"/>
                <w:rFonts w:ascii="黑体" w:cs="宋体" w:eastAsia="黑体" w:hAnsi="宋体" w:hint="eastAsia"/>
                <w:sz w:val="22"/>
              </w:rPr>
              <w:t>一级事项</w:t>
            </w:r>
          </w:p>
        </w:tc>
        <w:tc>
          <w:tcPr>
            <w:noWrap w:val="0"/>
            <w:tcBorders>
              <w:top w:val="nil" w:sz="0" w:color="auto" w:space="0"/>
              <w:bottom w:val="single" w:sz="4" w:color="auto" w:space="0"/>
              <w:left w:val="nil" w:sz="0" w:color="auto" w:space="0"/>
              <w:right w:val="single" w:sz="4" w:color="auto" w:space="0"/>
            </w:tcBorders>
            <w:shd w:fill="auto" w:color="auto" w:val="clear"/>
            <w:vAlign w:val="center"/>
            <w:tcW w:w="900" w:type="dxa"/>
          </w:tcPr>
          <w:p>
            <w:pPr>
              <w:widowControl/>
              <w:jc w:val="center"/>
              <w:rPr>
                <w:kern w:val="0"/>
                <w:color w:val="000000"/>
                <w:rFonts w:ascii="黑体" w:cs="宋体" w:eastAsia="黑体" w:hAnsi="宋体" w:hint="eastAsia"/>
                <w:sz w:val="22"/>
              </w:rPr>
            </w:pPr>
            <w:r>
              <w:rPr>
                <w:kern w:val="0"/>
                <w:color w:val="000000"/>
                <w:rFonts w:ascii="黑体" w:cs="宋体" w:eastAsia="黑体" w:hAnsi="宋体" w:hint="eastAsia"/>
                <w:sz w:val="22"/>
              </w:rPr>
              <w:t>二级事项</w:t>
            </w:r>
          </w:p>
        </w:tc>
        <w:tc>
          <w:tcPr>
            <w:vMerge/>
            <w:noWrap w:val="0"/>
            <w:tcBorders>
              <w:top w:val="single" w:sz="4" w:color="auto" w:space="0"/>
              <w:bottom w:val="single" w:sz="4" w:color="auto" w:space="0"/>
              <w:left w:val="single" w:sz="4" w:color="auto" w:space="0"/>
              <w:right w:val="single" w:sz="4" w:color="auto" w:space="0"/>
            </w:tcBorders>
          </w:tcPr>
          <w:p/>
        </w:tc>
        <w:tc>
          <w:tcPr>
            <w:vMerge/>
            <w:noWrap w:val="0"/>
            <w:tcBorders>
              <w:top w:val="single" w:sz="4" w:color="auto" w:space="0"/>
              <w:bottom w:val="single" w:sz="4" w:color="auto" w:space="0"/>
              <w:left w:val="single" w:sz="4" w:color="auto" w:space="0"/>
              <w:right w:val="single" w:sz="4" w:color="auto" w:space="0"/>
            </w:tcBorders>
          </w:tcPr>
          <w:p/>
        </w:tc>
        <w:tc>
          <w:tcPr>
            <w:vMerge/>
            <w:noWrap w:val="0"/>
            <w:tcBorders>
              <w:top w:val="single" w:sz="4" w:color="auto" w:space="0"/>
              <w:bottom w:val="single" w:sz="4" w:color="auto" w:space="0"/>
              <w:left w:val="single" w:sz="4" w:color="auto" w:space="0"/>
              <w:right w:val="single" w:sz="4" w:color="auto" w:space="0"/>
            </w:tcBorders>
          </w:tcPr>
          <w:p/>
        </w:tc>
        <w:tc>
          <w:tcPr>
            <w:vMerge/>
            <w:noWrap w:val="0"/>
            <w:tcBorders>
              <w:top w:val="single" w:sz="4" w:color="auto" w:space="0"/>
              <w:bottom w:val="single" w:sz="4" w:color="auto" w:space="0"/>
              <w:left w:val="single" w:sz="4" w:color="auto" w:space="0"/>
              <w:right w:val="single" w:sz="4" w:color="auto" w:space="0"/>
            </w:tcBorders>
          </w:tcPr>
          <w:p/>
        </w:tc>
        <w:tc>
          <w:tcPr>
            <w:vMerge/>
            <w:noWrap w:val="0"/>
            <w:tcBorders>
              <w:top w:val="single" w:sz="4" w:color="auto" w:space="0"/>
              <w:bottom w:val="single" w:sz="4" w:color="auto" w:space="0"/>
              <w:left w:val="single" w:sz="4" w:color="auto" w:space="0"/>
              <w:right w:val="single" w:sz="4" w:color="auto" w:space="0"/>
            </w:tcBorders>
          </w:tcPr>
          <w:p/>
        </w:tc>
        <w:tc>
          <w:tcPr>
            <w:noWrap w:val="0"/>
            <w:tcBorders>
              <w:top w:val="nil" w:sz="0" w:color="auto" w:space="0"/>
              <w:bottom w:val="single" w:sz="4" w:color="auto" w:space="0"/>
              <w:left w:val="nil" w:sz="0" w:color="auto" w:space="0"/>
              <w:right w:val="single" w:sz="4" w:color="auto" w:space="0"/>
            </w:tcBorders>
            <w:shd w:fill="auto" w:color="auto" w:val="clear"/>
            <w:vAlign w:val="center"/>
            <w:tcW w:w="720" w:type="dxa"/>
          </w:tcPr>
          <w:p>
            <w:pPr>
              <w:widowControl/>
              <w:jc w:val="center"/>
              <w:rPr>
                <w:kern w:val="0"/>
                <w:color w:val="000000"/>
                <w:rFonts w:ascii="黑体" w:cs="宋体" w:eastAsia="黑体" w:hAnsi="宋体" w:hint="eastAsia"/>
                <w:sz w:val="22"/>
              </w:rPr>
            </w:pPr>
            <w:r>
              <w:rPr>
                <w:kern w:val="0"/>
                <w:color w:val="000000"/>
                <w:rFonts w:ascii="黑体" w:cs="宋体" w:eastAsia="黑体" w:hAnsi="宋体" w:hint="eastAsia"/>
                <w:sz w:val="22"/>
              </w:rPr>
              <w:t>全社会</w:t>
            </w:r>
          </w:p>
        </w:tc>
        <w:tc>
          <w:tcPr>
            <w:noWrap w:val="0"/>
            <w:tcBorders>
              <w:top w:val="nil" w:sz="0" w:color="auto" w:space="0"/>
              <w:bottom w:val="single" w:sz="4" w:color="auto" w:space="0"/>
              <w:left w:val="nil" w:sz="0" w:color="auto" w:space="0"/>
              <w:right w:val="single" w:sz="4" w:color="auto" w:space="0"/>
            </w:tcBorders>
            <w:shd w:fill="auto" w:color="auto" w:val="clear"/>
            <w:vAlign w:val="center"/>
            <w:tcW w:w="709" w:type="dxa"/>
          </w:tcPr>
          <w:p>
            <w:pPr>
              <w:widowControl/>
              <w:jc w:val="center"/>
              <w:rPr>
                <w:kern w:val="0"/>
                <w:color w:val="000000"/>
                <w:rFonts w:ascii="黑体" w:cs="宋体" w:eastAsia="黑体" w:hAnsi="宋体" w:hint="eastAsia"/>
                <w:sz w:val="22"/>
              </w:rPr>
            </w:pPr>
            <w:r>
              <w:rPr>
                <w:kern w:val="0"/>
                <w:color w:val="000000"/>
                <w:rFonts w:ascii="黑体" w:cs="宋体" w:eastAsia="黑体" w:hAnsi="宋体" w:hint="eastAsia"/>
                <w:sz w:val="22"/>
              </w:rPr>
              <w:t>特定群众</w:t>
            </w:r>
          </w:p>
        </w:tc>
        <w:tc>
          <w:tcPr>
            <w:noWrap w:val="0"/>
            <w:gridSpan w:val="2"/>
            <w:tcBorders>
              <w:top w:val="nil" w:sz="0" w:color="auto" w:space="0"/>
              <w:bottom w:val="single" w:sz="4" w:color="auto" w:space="0"/>
              <w:left w:val="nil" w:sz="0" w:color="auto" w:space="0"/>
              <w:right w:val="single" w:sz="4" w:color="auto" w:space="0"/>
            </w:tcBorders>
            <w:shd w:fill="auto" w:color="auto" w:val="clear"/>
            <w:vAlign w:val="center"/>
            <w:tcW w:w="551" w:type="dxa"/>
          </w:tcPr>
          <w:p>
            <w:pPr>
              <w:widowControl/>
              <w:jc w:val="center"/>
              <w:rPr>
                <w:kern w:val="0"/>
                <w:color w:val="000000"/>
                <w:rFonts w:ascii="黑体" w:cs="宋体" w:eastAsia="黑体" w:hAnsi="宋体" w:hint="eastAsia"/>
                <w:sz w:val="22"/>
              </w:rPr>
            </w:pPr>
            <w:r>
              <w:rPr>
                <w:kern w:val="0"/>
                <w:color w:val="000000"/>
                <w:rFonts w:ascii="黑体" w:cs="宋体" w:eastAsia="黑体" w:hAnsi="宋体" w:hint="eastAsia"/>
                <w:sz w:val="22"/>
              </w:rPr>
              <w:t>主动</w:t>
            </w:r>
          </w:p>
        </w:tc>
        <w:tc>
          <w:tcPr>
            <w:noWrap w:val="0"/>
            <w:tcBorders>
              <w:top w:val="nil" w:sz="0" w:color="auto" w:space="0"/>
              <w:bottom w:val="single" w:sz="4" w:color="auto" w:space="0"/>
              <w:left w:val="nil" w:sz="0" w:color="auto" w:space="0"/>
              <w:right w:val="single" w:sz="4" w:color="auto" w:space="0"/>
            </w:tcBorders>
            <w:shd w:fill="auto" w:color="auto" w:val="clear"/>
            <w:vAlign w:val="center"/>
            <w:tcW w:w="720" w:type="dxa"/>
          </w:tcPr>
          <w:p>
            <w:pPr>
              <w:widowControl/>
              <w:jc w:val="center"/>
              <w:rPr>
                <w:kern w:val="0"/>
                <w:color w:val="000000"/>
                <w:rFonts w:ascii="黑体" w:cs="宋体" w:eastAsia="黑体" w:hAnsi="宋体" w:hint="eastAsia"/>
                <w:sz w:val="22"/>
              </w:rPr>
            </w:pPr>
            <w:r>
              <w:rPr>
                <w:kern w:val="0"/>
                <w:color w:val="000000"/>
                <w:rFonts w:ascii="黑体" w:cs="宋体" w:eastAsia="黑体" w:hAnsi="宋体" w:hint="eastAsia"/>
                <w:sz w:val="22"/>
              </w:rPr>
              <w:t>依申请公开</w:t>
            </w:r>
          </w:p>
        </w:tc>
        <w:tc>
          <w:tcPr>
            <w:noWrap w:val="0"/>
            <w:tcBorders>
              <w:top w:val="nil" w:sz="0" w:color="auto" w:space="0"/>
              <w:bottom w:val="single" w:sz="4" w:color="auto" w:space="0"/>
              <w:left w:val="nil" w:sz="0" w:color="auto" w:space="0"/>
              <w:right w:val="single" w:sz="4" w:color="auto" w:space="0"/>
            </w:tcBorders>
            <w:shd w:fill="auto" w:color="auto" w:val="clear"/>
            <w:vAlign w:val="center"/>
            <w:tcW w:w="720" w:type="dxa"/>
          </w:tcPr>
          <w:p>
            <w:pPr>
              <w:widowControl/>
              <w:jc w:val="center"/>
              <w:rPr>
                <w:kern w:val="0"/>
                <w:color w:val="000000"/>
                <w:rFonts w:ascii="黑体" w:cs="宋体" w:eastAsia="黑体" w:hAnsi="宋体" w:hint="eastAsia"/>
                <w:sz w:val="22"/>
              </w:rPr>
            </w:pPr>
            <w:r>
              <w:rPr>
                <w:kern w:val="0"/>
                <w:color w:val="000000"/>
                <w:rFonts w:ascii="黑体" w:cs="宋体" w:eastAsia="黑体" w:hAnsi="宋体" w:hint="eastAsia"/>
                <w:sz w:val="22"/>
              </w:rPr>
              <w:t>县级</w:t>
            </w:r>
          </w:p>
        </w:tc>
        <w:tc>
          <w:tcPr>
            <w:noWrap w:val="0"/>
            <w:tcBorders>
              <w:top w:val="nil" w:sz="0" w:color="auto" w:space="0"/>
              <w:bottom w:val="single" w:sz="4" w:color="auto" w:space="0"/>
              <w:left w:val="nil" w:sz="0" w:color="auto" w:space="0"/>
              <w:right w:val="single" w:sz="4" w:color="auto" w:space="0"/>
            </w:tcBorders>
            <w:shd w:fill="auto" w:color="auto" w:val="clear"/>
            <w:vAlign w:val="center"/>
            <w:tcW w:w="540" w:type="dxa"/>
          </w:tcPr>
          <w:p>
            <w:pPr>
              <w:widowControl/>
              <w:jc w:val="center"/>
              <w:rPr>
                <w:kern w:val="0"/>
                <w:color w:val="000000"/>
                <w:rFonts w:ascii="黑体" w:cs="宋体" w:eastAsia="黑体" w:hAnsi="宋体" w:hint="eastAsia"/>
                <w:sz w:val="22"/>
              </w:rPr>
            </w:pPr>
            <w:r>
              <w:rPr>
                <w:kern w:val="0"/>
                <w:color w:val="000000"/>
                <w:rFonts w:ascii="黑体" w:cs="宋体" w:eastAsia="黑体" w:hAnsi="宋体" w:hint="eastAsia"/>
                <w:sz w:val="22"/>
              </w:rPr>
              <w:t>乡级</w:t>
            </w:r>
          </w:p>
        </w:tc>
      </w:tr>
      <w:tr>
        <w:trPr>
          <w:cantSplit/>
        </w:trPr>
        <w:tblPrEx>
          <w:tblCellMar>
            <w:top w:w="0" w:type="dxa"/>
            <w:left w:w="108" w:type="dxa"/>
            <w:bottom w:w="0" w:type="dxa"/>
            <w:right w:w="108" w:type="dxa"/>
          </w:tblCellMar>
        </w:tblPrEx>
        <w:tc>
          <w:tcPr>
            <w:noWrap/>
            <w:tcBorders>
              <w:top w:val="single" w:sz="4" w:color="auto" w:space="0"/>
              <w:bottom w:val="single" w:sz="4" w:color="auto" w:space="0"/>
              <w:left w:val="single" w:sz="4" w:color="auto" w:space="0"/>
              <w:right w:val="single" w:sz="4" w:color="auto" w:space="0"/>
            </w:tcBorders>
            <w:shd w:fill="auto" w:color="auto" w:val="clear"/>
            <w:vAlign w:val="center"/>
            <w:tcW w:w="540" w:type="dxa"/>
          </w:tcPr>
          <w:p>
            <w:pPr>
              <w:jc w:val="center"/>
              <w:rPr>
                <w:color w:val="000000"/>
                <w:rFonts w:ascii="仿宋_GB2312" w:cs="宋体" w:eastAsia="仿宋_GB2312" w:hAnsi="宋体" w:hint="eastAsia"/>
                <w:sz w:val="18"/>
                <w:szCs w:val="18"/>
              </w:rPr>
            </w:pPr>
            <w:r>
              <w:rPr>
                <w:color w:val="000000"/>
                <w:rFonts w:ascii="仿宋_GB2312" w:eastAsia="仿宋_GB2312" w:hAnsi="宋体" w:hint="eastAsia"/>
                <w:sz w:val="18"/>
                <w:szCs w:val="18"/>
              </w:rPr>
              <w:t>1</w:t>
            </w:r>
          </w:p>
        </w:tc>
        <w:tc>
          <w:tcPr>
            <w:noWrap w:val="0"/>
            <w:tcBorders>
              <w:top w:val="single" w:sz="4" w:color="auto" w:space="0"/>
              <w:bottom w:val="single" w:sz="4" w:color="auto" w:space="0"/>
              <w:left w:val="single" w:sz="4" w:color="auto" w:space="0"/>
              <w:right w:val="single" w:sz="4" w:color="auto" w:space="0"/>
            </w:tcBorders>
            <w:shd w:fill="auto" w:color="auto" w:val="clear"/>
            <w:vAlign w:val="center"/>
            <w:tcW w:w="720" w:type="dxa"/>
          </w:tcPr>
          <w:p>
            <w:pPr>
              <w:jc w:val="center"/>
              <w:spacing w:line="240" w:lineRule="exact"/>
              <w:rPr>
                <w:rFonts w:ascii="仿宋_GB2312" w:eastAsia="仿宋_GB2312" w:hAnsi="Times New Roman" w:hint="eastAsia"/>
                <w:sz w:val="18"/>
                <w:szCs w:val="18"/>
              </w:rPr>
            </w:pPr>
            <w:r>
              <w:rPr>
                <w:rFonts w:ascii="仿宋_GB2312" w:eastAsia="仿宋_GB2312" w:hAnsi="宋体" w:hint="eastAsia"/>
                <w:sz w:val="18"/>
                <w:szCs w:val="18"/>
              </w:rPr>
              <w:t>农业生产发展资金</w:t>
            </w:r>
          </w:p>
        </w:tc>
        <w:tc>
          <w:tcPr>
            <w:noWrap w:val="0"/>
            <w:tcBorders>
              <w:top w:val="single" w:sz="4" w:color="auto" w:space="0"/>
              <w:bottom w:val="single" w:sz="4" w:color="auto" w:space="0"/>
              <w:left w:val="nil" w:sz="0" w:color="auto" w:space="0"/>
              <w:right w:val="single" w:sz="4" w:color="auto" w:space="0"/>
            </w:tcBorders>
            <w:shd w:fill="auto" w:color="auto" w:val="clear"/>
            <w:vAlign w:val="center"/>
            <w:tcW w:w="900" w:type="dxa"/>
          </w:tcPr>
          <w:p>
            <w:pPr>
              <w:jc w:val="cente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农机购置补贴</w:t>
            </w:r>
          </w:p>
        </w:tc>
        <w:tc>
          <w:tcPr>
            <w:noWrap w:val="0"/>
            <w:tcBorders>
              <w:top w:val="single" w:sz="4" w:color="auto" w:space="0"/>
              <w:bottom w:val="single" w:sz="4" w:color="auto" w:space="0"/>
              <w:left w:val="nil" w:sz="0" w:color="auto" w:space="0"/>
              <w:right w:val="single" w:sz="4" w:color="auto" w:space="0"/>
            </w:tcBorders>
            <w:shd w:fill="auto" w:color="auto" w:val="clear"/>
            <w:vAlign w:val="top"/>
            <w:tcW w:w="2340" w:type="dxa"/>
          </w:tcPr>
          <w:p>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政策依据；</w:t>
            </w:r>
          </w:p>
          <w:p>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申请指南：包括补贴对象、补贴范围、补贴标准、申请程序、申请材料、咨询电话、受理单位、办理时限、联系方式等；</w:t>
            </w:r>
          </w:p>
          <w:p>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补贴结果；</w:t>
            </w:r>
          </w:p>
          <w:p>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监督渠道：包括举报电话、地址等。</w:t>
            </w:r>
          </w:p>
        </w:tc>
        <w:tc>
          <w:tcPr>
            <w:noWrap w:val="0"/>
            <w:tcBorders>
              <w:top w:val="single" w:sz="4" w:color="auto" w:space="0"/>
              <w:bottom w:val="single" w:sz="4" w:color="auto" w:space="0"/>
              <w:left w:val="nil" w:sz="0" w:color="auto" w:space="0"/>
              <w:right w:val="single" w:sz="4" w:color="auto" w:space="0"/>
            </w:tcBorders>
            <w:shd w:fill="auto" w:color="auto" w:val="clear"/>
            <w:vAlign w:val="top"/>
            <w:tcW w:w="2880" w:type="dxa"/>
          </w:tcPr>
          <w:p>
            <w:pPr>
              <w:jc w:val="left"/>
              <w:rPr>
                <w:rFonts w:ascii="仿宋_GB2312" w:eastAsia="仿宋_GB2312" w:hAnsi="Times New Roman" w:hint="eastAsia"/>
                <w:sz w:val="18"/>
                <w:szCs w:val="18"/>
              </w:rPr>
            </w:pPr>
            <w:r>
              <w:rPr>
                <w:rFonts w:ascii="仿宋_GB2312" w:eastAsia="仿宋_GB2312" w:hAnsi="Times New Roman" w:hint="eastAsia"/>
                <w:sz w:val="18"/>
                <w:szCs w:val="18"/>
              </w:rPr>
              <w:t>《农业机械化促进法》、《农业生产发展资金管理办法》、《2018-2020年农机购置补贴实施指导意见》</w:t>
            </w:r>
          </w:p>
        </w:tc>
        <w:tc>
          <w:tcPr>
            <w:noWrap w:val="0"/>
            <w:tcBorders>
              <w:top w:val="single" w:sz="4" w:color="auto" w:space="0"/>
              <w:bottom w:val="single" w:sz="4" w:color="auto" w:space="0"/>
              <w:left w:val="nil" w:sz="0" w:color="auto" w:space="0"/>
              <w:right w:val="single" w:sz="4" w:color="auto" w:space="0"/>
            </w:tcBorders>
            <w:shd w:fill="auto" w:color="auto" w:val="clear"/>
            <w:vAlign w:val="top"/>
            <w:tcW w:w="1260" w:type="dxa"/>
          </w:tcPr>
          <w:p>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信息形成或者变更之日起20个工作日内。法律、法规对政府信息公开的期限另有规定的，从其规定。</w:t>
            </w:r>
          </w:p>
        </w:tc>
        <w:tc>
          <w:tcPr>
            <w:noWrap w:val="0"/>
            <w:tcBorders>
              <w:top w:val="single" w:sz="4" w:color="auto" w:space="0"/>
              <w:bottom w:val="single" w:sz="4" w:color="auto" w:space="0"/>
              <w:left w:val="nil" w:sz="0" w:color="auto" w:space="0"/>
              <w:right w:val="single" w:sz="4" w:color="auto" w:space="0"/>
            </w:tcBorders>
            <w:shd w:fill="auto" w:color="auto" w:val="clear"/>
            <w:vAlign w:val="top"/>
            <w:tcW w:w="1260" w:type="dxa"/>
          </w:tcPr>
          <w:p>
            <w:pPr>
              <w:spacing w:line="240" w:lineRule="exact"/>
              <w:rPr>
                <w:rFonts w:ascii="仿宋_GB2312" w:eastAsia="仿宋_GB2312" w:hAnsi="Times New Roman" w:hint="eastAsia"/>
                <w:sz w:val="18"/>
                <w:szCs w:val="18"/>
              </w:rPr>
            </w:pPr>
            <w:r>
              <w:rPr>
                <w:rFonts w:ascii="仿宋_GB2312"/>
                <w:sz w:val="18"/>
              </w:rPr>
              <w:t>襄城县农业农村局</w:t>
            </w:r>
          </w:p>
        </w:tc>
        <w:tc>
          <w:tcPr>
            <w:noWrap w:val="0"/>
            <w:tcBorders>
              <w:top w:val="single" w:sz="4" w:color="auto" w:space="0"/>
              <w:bottom w:val="single" w:sz="4" w:color="auto" w:space="0"/>
              <w:left w:val="nil" w:sz="0" w:color="auto" w:space="0"/>
              <w:right w:val="single" w:sz="4" w:color="auto" w:space="0"/>
            </w:tcBorders>
            <w:shd w:fill="auto" w:color="auto" w:val="clear"/>
            <w:vAlign w:val="top"/>
            <w:tcW w:w="1440" w:type="dxa"/>
          </w:tcPr>
          <w:p>
            <w:pPr>
              <w:jc w:val="left"/>
              <w:spacing w:line="240" w:lineRule="exact"/>
              <w:rPr>
                <w:rFonts w:ascii="仿宋_GB2312" w:eastAsia="仿宋_GB2312" w:hAnsi="宋体" w:hint="eastAsia"/>
                <w:sz w:val="18"/>
                <w:szCs w:val="18"/>
              </w:rPr>
            </w:pPr>
            <w:r>
              <w:rPr>
                <w:rFonts w:ascii="仿宋_GB2312" w:eastAsia="仿宋_GB2312" w:hAnsi="宋体" w:hint="eastAsia"/>
                <w:sz w:val="18"/>
                <w:szCs w:val="18"/>
              </w:rPr>
              <w:t xml:space="preserve">■政府网站 </w:t>
            </w:r>
          </w:p>
          <w:p>
            <w:pPr>
              <w:jc w:val="left"/>
              <w:spacing w:line="240" w:lineRule="exact"/>
              <w:rPr>
                <w:rFonts w:ascii="仿宋_GB2312" w:eastAsia="仿宋_GB2312" w:hAnsi="宋体" w:hint="eastAsia"/>
                <w:sz w:val="18"/>
                <w:szCs w:val="18"/>
              </w:rPr>
            </w:pPr>
          </w:p>
        </w:tc>
        <w:tc>
          <w:tcPr>
            <w:noWrap/>
            <w:tcBorders>
              <w:top w:val="single" w:sz="4" w:color="auto" w:space="0"/>
              <w:bottom w:val="single" w:sz="4" w:color="auto" w:space="0"/>
              <w:left w:val="nil" w:sz="0" w:color="auto" w:space="0"/>
              <w:right w:val="single" w:sz="4" w:color="auto" w:space="0"/>
            </w:tcBorders>
            <w:shd w:fill="auto" w:color="auto" w:val="clear"/>
            <w:vAlign w:val="center"/>
            <w:tcW w:w="720" w:type="dxa"/>
          </w:tcPr>
          <w:p>
            <w:pPr>
              <w:jc w:val="center"/>
              <w:rPr>
                <w:color w:val="000000"/>
                <w:rFonts w:ascii="仿宋_GB2312" w:cs="宋体" w:eastAsia="仿宋_GB2312" w:hAnsi="仿宋" w:hint="eastAsia"/>
                <w:sz w:val="18"/>
                <w:szCs w:val="18"/>
              </w:rPr>
            </w:pPr>
            <w:r>
              <w:rPr>
                <w:color w:val="000000"/>
                <w:rFonts w:ascii="仿宋_GB2312" w:eastAsia="仿宋_GB2312" w:hAnsi="仿宋" w:hint="eastAsia"/>
                <w:sz w:val="18"/>
                <w:szCs w:val="18"/>
              </w:rPr>
              <w:t>√</w:t>
            </w:r>
          </w:p>
        </w:tc>
        <w:tc>
          <w:tcPr>
            <w:noWrap/>
            <w:gridSpan w:val="2"/>
            <w:tcBorders>
              <w:top w:val="single" w:sz="4" w:color="auto" w:space="0"/>
              <w:bottom w:val="single" w:sz="4" w:color="auto" w:space="0"/>
              <w:left w:val="nil" w:sz="0" w:color="auto" w:space="0"/>
              <w:right w:val="single" w:sz="4" w:color="auto" w:space="0"/>
            </w:tcBorders>
            <w:shd w:fill="auto" w:color="auto" w:val="clear"/>
            <w:vAlign w:val="center"/>
            <w:tcW w:w="720" w:type="dxa"/>
          </w:tcPr>
          <w:p>
            <w:pPr>
              <w:jc w:val="center"/>
              <w:rPr>
                <w:color w:val="000000"/>
                <w:rFonts w:ascii="仿宋_GB2312" w:cs="宋体" w:eastAsia="仿宋_GB2312" w:hAnsi="仿宋" w:hint="eastAsia"/>
                <w:sz w:val="18"/>
                <w:szCs w:val="18"/>
              </w:rPr>
            </w:pPr>
            <w:r>
              <w:rPr>
                <w:color w:val="000000"/>
                <w:rFonts w:ascii="仿宋_GB2312" w:eastAsia="仿宋_GB2312" w:hAnsi="仿宋" w:hint="eastAsia"/>
                <w:sz w:val="18"/>
                <w:szCs w:val="18"/>
              </w:rPr>
              <w:t>　</w:t>
            </w:r>
          </w:p>
        </w:tc>
        <w:tc>
          <w:tcPr>
            <w:noWrap/>
            <w:tcBorders>
              <w:top w:val="single" w:sz="4" w:color="auto" w:space="0"/>
              <w:bottom w:val="single" w:sz="4" w:color="auto" w:space="0"/>
              <w:left w:val="nil" w:sz="0" w:color="auto" w:space="0"/>
              <w:right w:val="single" w:sz="4" w:color="auto" w:space="0"/>
            </w:tcBorders>
            <w:shd w:fill="auto" w:color="auto" w:val="clear"/>
            <w:vAlign w:val="center"/>
            <w:tcW w:w="540" w:type="dxa"/>
          </w:tcPr>
          <w:p>
            <w:pPr>
              <w:jc w:val="center"/>
              <w:rPr>
                <w:color w:val="000000"/>
                <w:rFonts w:ascii="仿宋_GB2312" w:cs="宋体" w:eastAsia="仿宋_GB2312" w:hAnsi="仿宋" w:hint="eastAsia"/>
                <w:sz w:val="18"/>
                <w:szCs w:val="18"/>
              </w:rPr>
            </w:pPr>
            <w:r>
              <w:rPr>
                <w:color w:val="000000"/>
                <w:rFonts w:ascii="仿宋_GB2312" w:eastAsia="仿宋_GB2312" w:hAnsi="仿宋" w:hint="eastAsia"/>
                <w:sz w:val="18"/>
                <w:szCs w:val="18"/>
              </w:rPr>
              <w:t>√</w:t>
            </w:r>
          </w:p>
        </w:tc>
        <w:tc>
          <w:tcPr>
            <w:noWrap/>
            <w:tcBorders>
              <w:top w:val="single" w:sz="4" w:color="auto" w:space="0"/>
              <w:bottom w:val="single" w:sz="4" w:color="auto" w:space="0"/>
              <w:left w:val="nil" w:sz="0" w:color="auto" w:space="0"/>
              <w:right w:val="single" w:sz="4" w:color="auto" w:space="0"/>
            </w:tcBorders>
            <w:shd w:fill="auto" w:color="auto" w:val="clear"/>
            <w:vAlign w:val="center"/>
            <w:tcW w:w="720" w:type="dxa"/>
          </w:tcPr>
          <w:p>
            <w:pPr>
              <w:jc w:val="center"/>
              <w:rPr>
                <w:color w:val="000000"/>
                <w:rFonts w:ascii="仿宋_GB2312" w:cs="宋体" w:eastAsia="仿宋_GB2312" w:hAnsi="仿宋" w:hint="eastAsia"/>
                <w:sz w:val="18"/>
                <w:szCs w:val="18"/>
              </w:rPr>
            </w:pPr>
            <w:r>
              <w:rPr>
                <w:color w:val="000000"/>
                <w:rFonts w:ascii="仿宋_GB2312" w:eastAsia="仿宋_GB2312" w:hAnsi="仿宋" w:hint="eastAsia"/>
                <w:sz w:val="18"/>
                <w:szCs w:val="18"/>
              </w:rPr>
              <w:t>　</w:t>
            </w:r>
          </w:p>
        </w:tc>
        <w:tc>
          <w:tcPr>
            <w:noWrap/>
            <w:tcBorders>
              <w:top w:val="single" w:sz="4" w:color="auto" w:space="0"/>
              <w:bottom w:val="single" w:sz="4" w:color="auto" w:space="0"/>
              <w:left w:val="nil" w:sz="0" w:color="auto" w:space="0"/>
              <w:right w:val="single" w:sz="4" w:color="auto" w:space="0"/>
            </w:tcBorders>
            <w:shd w:fill="auto" w:color="auto" w:val="clear"/>
            <w:vAlign w:val="center"/>
            <w:tcW w:w="720" w:type="dxa"/>
          </w:tcPr>
          <w:p>
            <w:pPr>
              <w:jc w:val="center"/>
              <w:rPr>
                <w:color w:val="000000"/>
                <w:rFonts w:ascii="仿宋_GB2312" w:cs="宋体" w:eastAsia="仿宋_GB2312" w:hAnsi="仿宋" w:hint="eastAsia"/>
                <w:sz w:val="18"/>
                <w:szCs w:val="18"/>
              </w:rPr>
            </w:pPr>
            <w:r>
              <w:rPr>
                <w:color w:val="000000"/>
                <w:rFonts w:ascii="仿宋_GB2312" w:eastAsia="仿宋_GB2312" w:hAnsi="仿宋" w:hint="eastAsia"/>
                <w:sz w:val="18"/>
                <w:szCs w:val="18"/>
              </w:rPr>
              <w:t>√</w:t>
            </w:r>
          </w:p>
        </w:tc>
        <w:tc>
          <w:tcPr>
            <w:noWrap/>
            <w:tcBorders>
              <w:top w:val="single" w:sz="4" w:color="auto" w:space="0"/>
              <w:bottom w:val="single" w:sz="4" w:color="auto" w:space="0"/>
              <w:left w:val="nil" w:sz="0" w:color="auto" w:space="0"/>
              <w:right w:val="single" w:sz="4" w:color="auto" w:space="0"/>
            </w:tcBorders>
            <w:shd w:fill="auto" w:color="auto" w:val="clear"/>
            <w:vAlign w:val="center"/>
            <w:tcW w:w="540" w:type="dxa"/>
          </w:tcPr>
          <w:p>
            <w:pPr>
              <w:jc w:val="center"/>
              <w:rPr>
                <w:color w:val="000000"/>
                <w:rFonts w:ascii="仿宋_GB2312" w:cs="宋体" w:eastAsia="仿宋_GB2312" w:hAnsi="仿宋" w:hint="eastAsia"/>
                <w:sz w:val="18"/>
                <w:szCs w:val="18"/>
              </w:rPr>
            </w:pPr>
            <w:r>
              <w:rPr>
                <w:color w:val="000000"/>
                <w:rFonts w:ascii="仿宋_GB2312" w:eastAsia="仿宋_GB2312" w:hAnsi="仿宋" w:hint="eastAsia"/>
                <w:sz w:val="18"/>
                <w:szCs w:val="18"/>
              </w:rPr>
              <w:t>　</w:t>
            </w:r>
          </w:p>
        </w:tc>
      </w:tr>
      <w:tr>
        <w:trPr>
          <w:cantSplit/>
        </w:trPr>
        <w:tblPrEx>
          <w:tblCellMar>
            <w:top w:w="0" w:type="dxa"/>
            <w:left w:w="108" w:type="dxa"/>
            <w:bottom w:w="0" w:type="dxa"/>
            <w:right w:w="108" w:type="dxa"/>
          </w:tblCellMar>
        </w:tblPrEx>
        <w:tc>
          <w:tcPr>
            <w:noWrap/>
            <w:tcBorders>
              <w:top w:val="single" w:sz="4" w:color="auto" w:space="0"/>
              <w:bottom w:val="single" w:sz="4" w:color="auto" w:space="0"/>
              <w:left w:val="single" w:sz="4" w:color="auto" w:space="0"/>
              <w:right w:val="single" w:sz="4" w:color="auto" w:space="0"/>
            </w:tcBorders>
            <w:shd w:fill="auto" w:color="auto" w:val="clear"/>
            <w:vAlign w:val="center"/>
            <w:tcW w:w="540" w:type="dxa"/>
          </w:tcPr>
          <w:p>
            <w:pPr>
              <w:jc w:val="center"/>
              <w:rPr>
                <w:color w:val="000000"/>
                <w:rFonts w:ascii="仿宋_GB2312" w:eastAsia="仿宋_GB2312" w:hAnsi="宋体" w:hint="eastAsia"/>
                <w:sz w:val="18"/>
                <w:szCs w:val="18"/>
              </w:rPr>
            </w:pPr>
            <w:r>
              <w:rPr>
                <w:color w:val="000000"/>
                <w:rFonts w:ascii="仿宋_GB2312" w:eastAsia="仿宋_GB2312" w:hAnsi="宋体" w:hint="eastAsia"/>
                <w:sz w:val="18"/>
                <w:szCs w:val="18"/>
              </w:rPr>
              <w:t>2</w:t>
            </w:r>
          </w:p>
        </w:tc>
        <w:tc>
          <w:tcPr>
            <w:noWrap w:val="0"/>
            <w:tcBorders>
              <w:top w:val="single" w:sz="4" w:color="auto" w:space="0"/>
              <w:bottom w:val="single" w:sz="4" w:color="auto" w:space="0"/>
              <w:left w:val="single" w:sz="4" w:color="auto" w:space="0"/>
              <w:right w:val="single" w:sz="4" w:color="auto" w:space="0"/>
            </w:tcBorders>
            <w:shd w:fill="auto" w:color="auto" w:val="clear"/>
            <w:vAlign w:val="center"/>
            <w:tcW w:w="720" w:type="dxa"/>
          </w:tcPr>
          <w:p>
            <w:pPr>
              <w:jc w:val="center"/>
              <w:spacing w:line="240" w:lineRule="exact"/>
              <w:rPr>
                <w:rFonts w:ascii="仿宋_GB2312" w:eastAsia="仿宋_GB2312" w:hAnsi="宋体" w:hint="eastAsia"/>
                <w:sz w:val="18"/>
                <w:szCs w:val="18"/>
              </w:rPr>
            </w:pPr>
            <w:r>
              <w:rPr>
                <w:rFonts w:ascii="仿宋_GB2312" w:eastAsia="仿宋_GB2312" w:hAnsi="宋体" w:hint="eastAsia"/>
                <w:sz w:val="18"/>
                <w:szCs w:val="18"/>
              </w:rPr>
              <w:t>农业生产发展资金</w:t>
            </w:r>
          </w:p>
        </w:tc>
        <w:tc>
          <w:tcPr>
            <w:noWrap w:val="0"/>
            <w:tcBorders>
              <w:top w:val="single" w:sz="4" w:color="auto" w:space="0"/>
              <w:bottom w:val="single" w:sz="4" w:color="auto" w:space="0"/>
              <w:left w:val="nil" w:sz="0" w:color="auto" w:space="0"/>
              <w:right w:val="single" w:sz="4" w:color="auto" w:space="0"/>
            </w:tcBorders>
            <w:shd w:fill="auto" w:color="auto" w:val="clear"/>
            <w:vAlign w:val="center"/>
            <w:tcW w:w="900" w:type="dxa"/>
          </w:tcPr>
          <w:p>
            <w:pPr>
              <w:jc w:val="cente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耕地地力保护</w:t>
            </w:r>
          </w:p>
        </w:tc>
        <w:tc>
          <w:tcPr>
            <w:noWrap w:val="0"/>
            <w:tcBorders>
              <w:top w:val="single" w:sz="4" w:color="auto" w:space="0"/>
              <w:bottom w:val="single" w:sz="4" w:color="auto" w:space="0"/>
              <w:left w:val="nil" w:sz="0" w:color="auto" w:space="0"/>
              <w:right w:val="single" w:sz="4" w:color="auto" w:space="0"/>
            </w:tcBorders>
            <w:shd w:fill="auto" w:color="auto" w:val="clear"/>
            <w:vAlign w:val="top"/>
            <w:tcW w:w="2340" w:type="dxa"/>
          </w:tcPr>
          <w:p>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政策依据；</w:t>
            </w:r>
          </w:p>
          <w:p>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申请指南：包括补贴对象、补贴范围、补贴标准、申请程序、申请材料、咨询电话、受理单位、办理时限、联系方式等；</w:t>
            </w:r>
          </w:p>
          <w:p>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补贴结果；</w:t>
            </w:r>
          </w:p>
          <w:p>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监督渠道：包括举报电话、地址等。</w:t>
            </w:r>
          </w:p>
        </w:tc>
        <w:tc>
          <w:tcPr>
            <w:noWrap w:val="0"/>
            <w:tcBorders>
              <w:top w:val="single" w:sz="4" w:color="auto" w:space="0"/>
              <w:bottom w:val="single" w:sz="4" w:color="auto" w:space="0"/>
              <w:left w:val="nil" w:sz="0" w:color="auto" w:space="0"/>
              <w:right w:val="single" w:sz="4" w:color="auto" w:space="0"/>
            </w:tcBorders>
            <w:shd w:fill="auto" w:color="auto" w:val="clear"/>
            <w:vAlign w:val="top"/>
            <w:tcW w:w="2880" w:type="dxa"/>
          </w:tcPr>
          <w:p>
            <w:pPr>
              <w:rPr>
                <w:rFonts w:ascii="仿宋_GB2312" w:eastAsia="仿宋_GB2312" w:hAnsi="Times New Roman" w:hint="eastAsia"/>
                <w:sz w:val="18"/>
                <w:szCs w:val="18"/>
              </w:rPr>
            </w:pPr>
            <w:r>
              <w:rPr>
                <w:rFonts w:ascii="仿宋_GB2312" w:eastAsia="仿宋_GB2312" w:hAnsi="Times New Roman" w:hint="eastAsia"/>
                <w:sz w:val="18"/>
                <w:szCs w:val="18"/>
              </w:rPr>
              <w:t>《农业生产发展资金管理办法》、《财政部 农业部关于全面推开农业“三项补贴”改革工作的通知》</w:t>
            </w:r>
          </w:p>
        </w:tc>
        <w:tc>
          <w:tcPr>
            <w:noWrap w:val="0"/>
            <w:tcBorders>
              <w:top w:val="single" w:sz="4" w:color="auto" w:space="0"/>
              <w:bottom w:val="single" w:sz="4" w:color="auto" w:space="0"/>
              <w:left w:val="nil" w:sz="0" w:color="auto" w:space="0"/>
              <w:right w:val="single" w:sz="4" w:color="auto" w:space="0"/>
            </w:tcBorders>
            <w:shd w:fill="auto" w:color="auto" w:val="clear"/>
            <w:vAlign w:val="top"/>
            <w:tcW w:w="1260" w:type="dxa"/>
          </w:tcPr>
          <w:p>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信息形成或者变更之日起20个工作日内。法律、法规对政府信息公开的期限另有规定的，从其规定。</w:t>
            </w:r>
          </w:p>
        </w:tc>
        <w:tc>
          <w:tcPr>
            <w:noWrap w:val="0"/>
            <w:tcBorders>
              <w:top w:val="single" w:sz="4" w:color="auto" w:space="0"/>
              <w:bottom w:val="single" w:sz="4" w:color="auto" w:space="0"/>
              <w:left w:val="nil" w:sz="0" w:color="auto" w:space="0"/>
              <w:right w:val="single" w:sz="4" w:color="auto" w:space="0"/>
            </w:tcBorders>
            <w:shd w:fill="auto" w:color="auto" w:val="clear"/>
            <w:vAlign w:val="top"/>
            <w:tcW w:w="1260" w:type="dxa"/>
          </w:tcPr>
          <w:p>
            <w:pPr>
              <w:spacing w:line="240" w:lineRule="exact"/>
              <w:rPr>
                <w:rFonts w:ascii="仿宋_GB2312" w:eastAsia="仿宋_GB2312" w:hAnsi="Times New Roman" w:hint="eastAsia"/>
                <w:sz w:val="18"/>
                <w:szCs w:val="18"/>
              </w:rPr>
            </w:pPr>
            <w:r>
              <w:rPr>
                <w:rFonts w:ascii="仿宋_GB2312"/>
                <w:sz w:val="18"/>
              </w:rPr>
              <w:t>襄城县农业农村局</w:t>
            </w:r>
          </w:p>
          <w:p>
            <w:pPr>
              <w:spacing w:line="240" w:lineRule="exact"/>
              <w:rPr>
                <w:rFonts w:ascii="仿宋_GB2312" w:eastAsia="仿宋_GB2312" w:hAnsi="Times New Roman" w:hint="eastAsia"/>
                <w:sz w:val="18"/>
                <w:szCs w:val="18"/>
              </w:rPr>
            </w:pPr>
          </w:p>
        </w:tc>
        <w:tc>
          <w:tcPr>
            <w:noWrap w:val="0"/>
            <w:tcBorders>
              <w:top w:val="single" w:sz="4" w:color="auto" w:space="0"/>
              <w:bottom w:val="single" w:sz="4" w:color="auto" w:space="0"/>
              <w:left w:val="nil" w:sz="0" w:color="auto" w:space="0"/>
              <w:right w:val="single" w:sz="4" w:color="auto" w:space="0"/>
            </w:tcBorders>
            <w:shd w:fill="auto" w:color="auto" w:val="clear"/>
            <w:vAlign w:val="top"/>
            <w:tcW w:w="1440" w:type="dxa"/>
          </w:tcPr>
          <w:p>
            <w:pPr>
              <w:jc w:val="left"/>
              <w:spacing w:line="240" w:lineRule="exact"/>
              <w:rPr>
                <w:rFonts w:ascii="仿宋_GB2312" w:eastAsia="仿宋_GB2312" w:hAnsi="宋体" w:hint="eastAsia"/>
                <w:sz w:val="18"/>
                <w:szCs w:val="18"/>
              </w:rPr>
            </w:pPr>
            <w:r>
              <w:rPr>
                <w:rFonts w:ascii="仿宋_GB2312" w:eastAsia="仿宋_GB2312" w:hAnsi="宋体" w:hint="eastAsia"/>
                <w:sz w:val="18"/>
                <w:szCs w:val="18"/>
              </w:rPr>
              <w:t xml:space="preserve">■政府网站 </w:t>
            </w:r>
          </w:p>
          <w:p>
            <w:pPr>
              <w:jc w:val="left"/>
              <w:spacing w:line="240" w:lineRule="exact"/>
              <w:rPr>
                <w:rFonts w:ascii="仿宋_GB2312" w:eastAsia="仿宋_GB2312" w:hAnsi="宋体" w:hint="eastAsia"/>
                <w:sz w:val="18"/>
                <w:szCs w:val="18"/>
              </w:rPr>
            </w:pPr>
          </w:p>
        </w:tc>
        <w:tc>
          <w:tcPr>
            <w:noWrap/>
            <w:tcBorders>
              <w:top w:val="single" w:sz="4" w:color="auto" w:space="0"/>
              <w:bottom w:val="single" w:sz="4" w:color="auto" w:space="0"/>
              <w:left w:val="nil" w:sz="0" w:color="auto" w:space="0"/>
              <w:right w:val="single" w:sz="4" w:color="auto" w:space="0"/>
            </w:tcBorders>
            <w:shd w:fill="auto" w:color="auto" w:val="clear"/>
            <w:vAlign w:val="center"/>
            <w:tcW w:w="720" w:type="dxa"/>
          </w:tcPr>
          <w:p>
            <w:pPr>
              <w:jc w:val="center"/>
              <w:rPr>
                <w:color w:val="000000"/>
                <w:rFonts w:ascii="仿宋_GB2312" w:cs="宋体" w:eastAsia="仿宋_GB2312" w:hAnsi="仿宋" w:hint="eastAsia"/>
                <w:sz w:val="18"/>
                <w:szCs w:val="18"/>
              </w:rPr>
            </w:pPr>
            <w:r>
              <w:rPr>
                <w:color w:val="000000"/>
                <w:rFonts w:ascii="仿宋_GB2312" w:eastAsia="仿宋_GB2312" w:hAnsi="仿宋" w:hint="eastAsia"/>
                <w:sz w:val="18"/>
                <w:szCs w:val="18"/>
              </w:rPr>
              <w:t>√</w:t>
            </w:r>
          </w:p>
        </w:tc>
        <w:tc>
          <w:tcPr>
            <w:noWrap/>
            <w:gridSpan w:val="2"/>
            <w:tcBorders>
              <w:top w:val="single" w:sz="4" w:color="auto" w:space="0"/>
              <w:bottom w:val="single" w:sz="4" w:color="auto" w:space="0"/>
              <w:left w:val="nil" w:sz="0" w:color="auto" w:space="0"/>
              <w:right w:val="single" w:sz="4" w:color="auto" w:space="0"/>
            </w:tcBorders>
            <w:shd w:fill="auto" w:color="auto" w:val="clear"/>
            <w:vAlign w:val="center"/>
            <w:tcW w:w="720" w:type="dxa"/>
          </w:tcPr>
          <w:p>
            <w:pPr>
              <w:jc w:val="center"/>
              <w:rPr>
                <w:color w:val="000000"/>
                <w:rFonts w:ascii="仿宋_GB2312" w:cs="宋体" w:eastAsia="仿宋_GB2312" w:hAnsi="仿宋" w:hint="eastAsia"/>
                <w:sz w:val="18"/>
                <w:szCs w:val="18"/>
              </w:rPr>
            </w:pPr>
            <w:r>
              <w:rPr>
                <w:color w:val="000000"/>
                <w:rFonts w:ascii="仿宋_GB2312" w:eastAsia="仿宋_GB2312" w:hAnsi="仿宋" w:hint="eastAsia"/>
                <w:sz w:val="18"/>
                <w:szCs w:val="18"/>
              </w:rPr>
              <w:t>　</w:t>
            </w:r>
          </w:p>
        </w:tc>
        <w:tc>
          <w:tcPr>
            <w:noWrap/>
            <w:tcBorders>
              <w:top w:val="single" w:sz="4" w:color="auto" w:space="0"/>
              <w:bottom w:val="single" w:sz="4" w:color="auto" w:space="0"/>
              <w:left w:val="nil" w:sz="0" w:color="auto" w:space="0"/>
              <w:right w:val="single" w:sz="4" w:color="auto" w:space="0"/>
            </w:tcBorders>
            <w:shd w:fill="auto" w:color="auto" w:val="clear"/>
            <w:vAlign w:val="center"/>
            <w:tcW w:w="540" w:type="dxa"/>
          </w:tcPr>
          <w:p>
            <w:pPr>
              <w:jc w:val="center"/>
              <w:rPr>
                <w:color w:val="000000"/>
                <w:rFonts w:ascii="仿宋_GB2312" w:cs="宋体" w:eastAsia="仿宋_GB2312" w:hAnsi="仿宋" w:hint="eastAsia"/>
                <w:sz w:val="18"/>
                <w:szCs w:val="18"/>
              </w:rPr>
            </w:pPr>
            <w:r>
              <w:rPr>
                <w:color w:val="000000"/>
                <w:rFonts w:ascii="仿宋_GB2312" w:eastAsia="仿宋_GB2312" w:hAnsi="仿宋" w:hint="eastAsia"/>
                <w:sz w:val="18"/>
                <w:szCs w:val="18"/>
              </w:rPr>
              <w:t>√</w:t>
            </w:r>
          </w:p>
        </w:tc>
        <w:tc>
          <w:tcPr>
            <w:noWrap/>
            <w:tcBorders>
              <w:top w:val="single" w:sz="4" w:color="auto" w:space="0"/>
              <w:bottom w:val="single" w:sz="4" w:color="auto" w:space="0"/>
              <w:left w:val="nil" w:sz="0" w:color="auto" w:space="0"/>
              <w:right w:val="single" w:sz="4" w:color="auto" w:space="0"/>
            </w:tcBorders>
            <w:shd w:fill="auto" w:color="auto" w:val="clear"/>
            <w:vAlign w:val="center"/>
            <w:tcW w:w="720" w:type="dxa"/>
          </w:tcPr>
          <w:p>
            <w:pPr>
              <w:jc w:val="center"/>
              <w:rPr>
                <w:color w:val="000000"/>
                <w:rFonts w:ascii="仿宋_GB2312" w:cs="宋体" w:eastAsia="仿宋_GB2312" w:hAnsi="仿宋" w:hint="eastAsia"/>
                <w:sz w:val="18"/>
                <w:szCs w:val="18"/>
              </w:rPr>
            </w:pPr>
            <w:r>
              <w:rPr>
                <w:color w:val="000000"/>
                <w:rFonts w:ascii="仿宋_GB2312" w:eastAsia="仿宋_GB2312" w:hAnsi="仿宋" w:hint="eastAsia"/>
                <w:sz w:val="18"/>
                <w:szCs w:val="18"/>
              </w:rPr>
              <w:t>　</w:t>
            </w:r>
          </w:p>
        </w:tc>
        <w:tc>
          <w:tcPr>
            <w:noWrap/>
            <w:tcBorders>
              <w:top w:val="single" w:sz="4" w:color="auto" w:space="0"/>
              <w:bottom w:val="single" w:sz="4" w:color="auto" w:space="0"/>
              <w:left w:val="nil" w:sz="0" w:color="auto" w:space="0"/>
              <w:right w:val="single" w:sz="4" w:color="auto" w:space="0"/>
            </w:tcBorders>
            <w:shd w:fill="auto" w:color="auto" w:val="clear"/>
            <w:vAlign w:val="center"/>
            <w:tcW w:w="720" w:type="dxa"/>
          </w:tcPr>
          <w:p>
            <w:pPr>
              <w:jc w:val="center"/>
              <w:rPr>
                <w:color w:val="000000"/>
                <w:rFonts w:ascii="仿宋_GB2312" w:cs="宋体" w:eastAsia="仿宋_GB2312" w:hAnsi="仿宋" w:hint="eastAsia"/>
                <w:sz w:val="18"/>
                <w:szCs w:val="18"/>
              </w:rPr>
            </w:pPr>
            <w:r>
              <w:rPr>
                <w:color w:val="000000"/>
                <w:rFonts w:ascii="仿宋_GB2312" w:eastAsia="仿宋_GB2312" w:hAnsi="仿宋" w:hint="eastAsia"/>
                <w:sz w:val="18"/>
                <w:szCs w:val="18"/>
              </w:rPr>
              <w:t>√</w:t>
            </w:r>
          </w:p>
        </w:tc>
        <w:tc>
          <w:tcPr>
            <w:noWrap/>
            <w:tcBorders>
              <w:top w:val="single" w:sz="4" w:color="auto" w:space="0"/>
              <w:bottom w:val="single" w:sz="4" w:color="auto" w:space="0"/>
              <w:left w:val="nil" w:sz="0" w:color="auto" w:space="0"/>
              <w:right w:val="single" w:sz="4" w:color="auto" w:space="0"/>
            </w:tcBorders>
            <w:shd w:fill="auto" w:color="auto" w:val="clear"/>
            <w:vAlign w:val="center"/>
            <w:tcW w:w="540" w:type="dxa"/>
          </w:tcPr>
          <w:p>
            <w:pPr>
              <w:jc w:val="center"/>
              <w:rPr>
                <w:color w:val="000000"/>
                <w:rFonts w:ascii="仿宋_GB2312" w:cs="宋体" w:eastAsia="仿宋_GB2312" w:hAnsi="仿宋" w:hint="eastAsia"/>
                <w:sz w:val="18"/>
                <w:szCs w:val="18"/>
              </w:rPr>
            </w:pPr>
            <w:r>
              <w:rPr>
                <w:color w:val="000000"/>
                <w:rFonts w:ascii="仿宋_GB2312" w:eastAsia="仿宋_GB2312" w:hAnsi="仿宋" w:hint="eastAsia"/>
                <w:sz w:val="18"/>
                <w:szCs w:val="18"/>
              </w:rPr>
              <w:t>　</w:t>
            </w:r>
          </w:p>
        </w:tc>
      </w:tr>
      <w:tr>
        <w:trPr>
          <w:cantSplit/>
        </w:trPr>
        <w:tblPrEx>
          <w:tblCellMar>
            <w:top w:w="0" w:type="dxa"/>
            <w:left w:w="108" w:type="dxa"/>
            <w:bottom w:w="0" w:type="dxa"/>
            <w:right w:w="108" w:type="dxa"/>
          </w:tblCellMar>
        </w:tblPrEx>
        <w:tc>
          <w:tcPr>
            <w:noWrap/>
            <w:tcBorders>
              <w:top w:val="single" w:sz="4" w:color="auto" w:space="0"/>
              <w:bottom w:val="single" w:sz="4" w:color="auto" w:space="0"/>
              <w:left w:val="single" w:sz="4" w:color="auto" w:space="0"/>
              <w:right w:val="single" w:sz="4" w:color="auto" w:space="0"/>
            </w:tcBorders>
            <w:shd w:fill="auto" w:color="auto" w:val="clear"/>
            <w:vAlign w:val="center"/>
            <w:tcW w:w="540" w:type="dxa"/>
          </w:tcPr>
          <w:p>
            <w:pPr>
              <w:jc w:val="center"/>
              <w:rPr>
                <w:color w:val="000000"/>
                <w:rFonts w:ascii="仿宋_GB2312" w:eastAsia="仿宋_GB2312" w:hAnsi="宋体" w:hint="eastAsia"/>
                <w:sz w:val="18"/>
                <w:szCs w:val="18"/>
              </w:rPr>
            </w:pPr>
            <w:r>
              <w:rPr>
                <w:color w:val="000000"/>
                <w:rFonts w:ascii="仿宋_GB2312" w:eastAsia="仿宋_GB2312" w:hAnsi="宋体" w:hint="eastAsia"/>
                <w:sz w:val="18"/>
                <w:szCs w:val="18"/>
              </w:rPr>
              <w:t>3</w:t>
            </w:r>
          </w:p>
        </w:tc>
        <w:tc>
          <w:tcPr>
            <w:noWrap w:val="0"/>
            <w:tcBorders>
              <w:top w:val="single" w:sz="4" w:color="auto" w:space="0"/>
              <w:bottom w:val="single" w:sz="4" w:color="auto" w:space="0"/>
              <w:left w:val="single" w:sz="4" w:color="auto" w:space="0"/>
              <w:right w:val="single" w:sz="4" w:color="auto" w:space="0"/>
            </w:tcBorders>
            <w:shd w:fill="auto" w:color="auto" w:val="clear"/>
            <w:vAlign w:val="center"/>
            <w:tcW w:w="720" w:type="dxa"/>
          </w:tcPr>
          <w:p>
            <w:pPr>
              <w:jc w:val="center"/>
              <w:spacing w:line="240" w:lineRule="exact"/>
              <w:rPr>
                <w:rFonts w:ascii="仿宋_GB2312" w:eastAsia="仿宋_GB2312" w:hAnsi="宋体" w:hint="eastAsia"/>
                <w:sz w:val="18"/>
                <w:szCs w:val="18"/>
              </w:rPr>
            </w:pPr>
            <w:r>
              <w:rPr>
                <w:rFonts w:ascii="仿宋_GB2312" w:eastAsia="仿宋_GB2312" w:hAnsi="宋体" w:hint="eastAsia"/>
                <w:sz w:val="18"/>
                <w:szCs w:val="18"/>
              </w:rPr>
              <w:t>农业生产发展资金</w:t>
            </w:r>
          </w:p>
        </w:tc>
        <w:tc>
          <w:tcPr>
            <w:noWrap w:val="0"/>
            <w:tcBorders>
              <w:top w:val="single" w:sz="4" w:color="auto" w:space="0"/>
              <w:bottom w:val="single" w:sz="4" w:color="auto" w:space="0"/>
              <w:left w:val="nil" w:sz="0" w:color="auto" w:space="0"/>
              <w:right w:val="single" w:sz="4" w:color="auto" w:space="0"/>
            </w:tcBorders>
            <w:shd w:fill="auto" w:color="auto" w:val="clear"/>
            <w:vAlign w:val="center"/>
            <w:tcW w:w="900" w:type="dxa"/>
          </w:tcPr>
          <w:p>
            <w:pPr>
              <w:spacing w:line="240" w:lineRule="exact"/>
              <w:rPr>
                <w:rFonts w:ascii="仿宋_GB2312" w:eastAsia="仿宋_GB2312" w:hAnsi="Times New Roman" w:hint="eastAsia"/>
                <w:sz w:val="18"/>
                <w:szCs w:val="18"/>
              </w:rPr>
            </w:pPr>
            <w:r>
              <w:rPr>
                <w:lang w:eastAsia="zh-CN"/>
                <w:rFonts w:ascii="仿宋_GB2312" w:eastAsia="仿宋_GB2312" w:hAnsi="Times New Roman" w:hint="eastAsia"/>
                <w:sz w:val="18"/>
                <w:szCs w:val="18"/>
              </w:rPr>
              <w:t>高素质</w:t>
            </w:r>
            <w:r>
              <w:rPr>
                <w:rFonts w:ascii="仿宋_GB2312" w:eastAsia="仿宋_GB2312" w:hAnsi="Times New Roman" w:hint="eastAsia"/>
                <w:sz w:val="18"/>
                <w:szCs w:val="18"/>
              </w:rPr>
              <w:t>农民培育</w:t>
            </w:r>
          </w:p>
        </w:tc>
        <w:tc>
          <w:tcPr>
            <w:noWrap w:val="0"/>
            <w:tcBorders>
              <w:top w:val="single" w:sz="4" w:color="auto" w:space="0"/>
              <w:bottom w:val="single" w:sz="4" w:color="auto" w:space="0"/>
              <w:left w:val="nil" w:sz="0" w:color="auto" w:space="0"/>
              <w:right w:val="single" w:sz="4" w:color="auto" w:space="0"/>
            </w:tcBorders>
            <w:shd w:fill="auto" w:color="auto" w:val="clear"/>
            <w:vAlign w:val="top"/>
            <w:tcW w:w="2340" w:type="dxa"/>
          </w:tcPr>
          <w:p>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政策依据；</w:t>
            </w:r>
          </w:p>
          <w:p>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申请指南：包括补贴对象、补贴范围、补贴标准、申请程序、申请材料、咨询电话、受理单位、办理时限、联系方式等；</w:t>
            </w:r>
          </w:p>
          <w:p>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补贴结果；</w:t>
            </w:r>
          </w:p>
          <w:p>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监督渠道：包括举报电话、地址等。</w:t>
            </w:r>
          </w:p>
        </w:tc>
        <w:tc>
          <w:tcPr>
            <w:noWrap w:val="0"/>
            <w:tcBorders>
              <w:top w:val="single" w:sz="4" w:color="auto" w:space="0"/>
              <w:bottom w:val="single" w:sz="4" w:color="auto" w:space="0"/>
              <w:left w:val="nil" w:sz="0" w:color="auto" w:space="0"/>
              <w:right w:val="single" w:sz="4" w:color="auto" w:space="0"/>
            </w:tcBorders>
            <w:shd w:fill="auto" w:color="auto" w:val="clear"/>
            <w:vAlign w:val="top"/>
            <w:tcW w:w="2880" w:type="dxa"/>
          </w:tcPr>
          <w:p>
            <w:pPr>
              <w:rPr>
                <w:rFonts w:ascii="仿宋_GB2312" w:eastAsia="仿宋_GB2312" w:hAnsi="Times New Roman" w:hint="eastAsia"/>
                <w:sz w:val="18"/>
                <w:szCs w:val="18"/>
              </w:rPr>
            </w:pPr>
            <w:r>
              <w:rPr>
                <w:rFonts w:ascii="仿宋_GB2312" w:eastAsia="仿宋_GB2312" w:hAnsi="Times New Roman" w:hint="eastAsia"/>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noWrap w:val="0"/>
            <w:tcBorders>
              <w:top w:val="single" w:sz="4" w:color="auto" w:space="0"/>
              <w:bottom w:val="single" w:sz="4" w:color="auto" w:space="0"/>
              <w:left w:val="nil" w:sz="0" w:color="auto" w:space="0"/>
              <w:right w:val="single" w:sz="4" w:color="auto" w:space="0"/>
            </w:tcBorders>
            <w:shd w:fill="auto" w:color="auto" w:val="clear"/>
            <w:vAlign w:val="top"/>
            <w:tcW w:w="1260" w:type="dxa"/>
          </w:tcPr>
          <w:p>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信息形成或者变更之日起20个工作日内。法律、法规对政府信息公开的期限另有规定的，从其规定。</w:t>
            </w:r>
          </w:p>
        </w:tc>
        <w:tc>
          <w:tcPr>
            <w:noWrap w:val="0"/>
            <w:tcBorders>
              <w:top w:val="single" w:sz="4" w:color="auto" w:space="0"/>
              <w:bottom w:val="single" w:sz="4" w:color="auto" w:space="0"/>
              <w:left w:val="nil" w:sz="0" w:color="auto" w:space="0"/>
              <w:right w:val="single" w:sz="4" w:color="auto" w:space="0"/>
            </w:tcBorders>
            <w:shd w:fill="auto" w:color="auto" w:val="clear"/>
            <w:vAlign w:val="top"/>
            <w:tcW w:w="1260" w:type="dxa"/>
          </w:tcPr>
          <w:p>
            <w:pPr>
              <w:spacing w:line="240" w:lineRule="exact"/>
              <w:rPr>
                <w:rFonts w:ascii="仿宋_GB2312" w:eastAsia="仿宋_GB2312" w:hAnsi="Times New Roman" w:hint="eastAsia"/>
                <w:sz w:val="18"/>
                <w:szCs w:val="18"/>
              </w:rPr>
            </w:pPr>
            <w:r>
              <w:t>襄城县农业农村局</w:t>
            </w:r>
          </w:p>
        </w:tc>
        <w:tc>
          <w:tcPr>
            <w:noWrap w:val="0"/>
            <w:tcBorders>
              <w:top w:val="single" w:sz="4" w:color="auto" w:space="0"/>
              <w:bottom w:val="single" w:sz="4" w:color="auto" w:space="0"/>
              <w:left w:val="nil" w:sz="0" w:color="auto" w:space="0"/>
              <w:right w:val="single" w:sz="4" w:color="auto" w:space="0"/>
            </w:tcBorders>
            <w:shd w:fill="auto" w:color="auto" w:val="clear"/>
            <w:vAlign w:val="top"/>
            <w:tcW w:w="1440" w:type="dxa"/>
          </w:tcPr>
          <w:p>
            <w:pPr>
              <w:jc w:val="left"/>
              <w:spacing w:line="240" w:lineRule="exact"/>
              <w:rPr>
                <w:rFonts w:ascii="仿宋_GB2312" w:eastAsia="仿宋_GB2312" w:hAnsi="宋体" w:hint="eastAsia"/>
                <w:sz w:val="18"/>
                <w:szCs w:val="18"/>
              </w:rPr>
            </w:pPr>
            <w:r>
              <w:rPr>
                <w:rFonts w:ascii="仿宋_GB2312" w:eastAsia="仿宋_GB2312" w:hAnsi="宋体" w:hint="eastAsia"/>
                <w:sz w:val="18"/>
                <w:szCs w:val="18"/>
              </w:rPr>
              <w:t xml:space="preserve">■政府网站 </w:t>
            </w:r>
          </w:p>
          <w:p>
            <w:pPr>
              <w:jc w:val="left"/>
              <w:spacing w:line="240" w:lineRule="exact"/>
              <w:rPr>
                <w:rFonts w:ascii="仿宋_GB2312" w:eastAsia="仿宋_GB2312" w:hAnsi="宋体" w:hint="eastAsia"/>
                <w:sz w:val="18"/>
                <w:szCs w:val="18"/>
              </w:rPr>
            </w:pPr>
          </w:p>
        </w:tc>
        <w:tc>
          <w:tcPr>
            <w:noWrap/>
            <w:tcBorders>
              <w:top w:val="single" w:sz="4" w:color="auto" w:space="0"/>
              <w:bottom w:val="single" w:sz="4" w:color="auto" w:space="0"/>
              <w:left w:val="nil" w:sz="0" w:color="auto" w:space="0"/>
              <w:right w:val="single" w:sz="4" w:color="auto" w:space="0"/>
            </w:tcBorders>
            <w:shd w:fill="auto" w:color="auto" w:val="clear"/>
            <w:vAlign w:val="center"/>
            <w:tcW w:w="720" w:type="dxa"/>
          </w:tcPr>
          <w:p>
            <w:pPr>
              <w:jc w:val="center"/>
              <w:rPr>
                <w:color w:val="000000"/>
                <w:rFonts w:ascii="仿宋_GB2312" w:cs="宋体" w:eastAsia="仿宋_GB2312" w:hAnsi="仿宋" w:hint="eastAsia"/>
                <w:sz w:val="18"/>
                <w:szCs w:val="18"/>
              </w:rPr>
            </w:pPr>
            <w:r>
              <w:rPr>
                <w:color w:val="000000"/>
                <w:rFonts w:ascii="仿宋_GB2312" w:eastAsia="仿宋_GB2312" w:hAnsi="仿宋" w:hint="eastAsia"/>
                <w:sz w:val="18"/>
                <w:szCs w:val="18"/>
              </w:rPr>
              <w:t>√</w:t>
            </w:r>
          </w:p>
        </w:tc>
        <w:tc>
          <w:tcPr>
            <w:noWrap/>
            <w:gridSpan w:val="2"/>
            <w:tcBorders>
              <w:top w:val="single" w:sz="4" w:color="auto" w:space="0"/>
              <w:bottom w:val="single" w:sz="4" w:color="auto" w:space="0"/>
              <w:left w:val="nil" w:sz="0" w:color="auto" w:space="0"/>
              <w:right w:val="single" w:sz="4" w:color="auto" w:space="0"/>
            </w:tcBorders>
            <w:shd w:fill="auto" w:color="auto" w:val="clear"/>
            <w:vAlign w:val="center"/>
            <w:tcW w:w="720" w:type="dxa"/>
          </w:tcPr>
          <w:p>
            <w:pPr>
              <w:jc w:val="center"/>
              <w:rPr>
                <w:color w:val="000000"/>
                <w:rFonts w:ascii="仿宋_GB2312" w:cs="宋体" w:eastAsia="仿宋_GB2312" w:hAnsi="仿宋" w:hint="eastAsia"/>
                <w:sz w:val="18"/>
                <w:szCs w:val="18"/>
              </w:rPr>
            </w:pPr>
            <w:r>
              <w:rPr>
                <w:color w:val="000000"/>
                <w:rFonts w:ascii="仿宋_GB2312" w:eastAsia="仿宋_GB2312" w:hAnsi="仿宋" w:hint="eastAsia"/>
                <w:sz w:val="18"/>
                <w:szCs w:val="18"/>
              </w:rPr>
              <w:t>　</w:t>
            </w:r>
          </w:p>
        </w:tc>
        <w:tc>
          <w:tcPr>
            <w:noWrap/>
            <w:tcBorders>
              <w:top w:val="single" w:sz="4" w:color="auto" w:space="0"/>
              <w:bottom w:val="single" w:sz="4" w:color="auto" w:space="0"/>
              <w:left w:val="nil" w:sz="0" w:color="auto" w:space="0"/>
              <w:right w:val="single" w:sz="4" w:color="auto" w:space="0"/>
            </w:tcBorders>
            <w:shd w:fill="auto" w:color="auto" w:val="clear"/>
            <w:vAlign w:val="center"/>
            <w:tcW w:w="540" w:type="dxa"/>
          </w:tcPr>
          <w:p>
            <w:pPr>
              <w:jc w:val="center"/>
              <w:rPr>
                <w:color w:val="000000"/>
                <w:rFonts w:ascii="仿宋_GB2312" w:cs="宋体" w:eastAsia="仿宋_GB2312" w:hAnsi="仿宋" w:hint="eastAsia"/>
                <w:sz w:val="18"/>
                <w:szCs w:val="18"/>
              </w:rPr>
            </w:pPr>
            <w:r>
              <w:rPr>
                <w:color w:val="000000"/>
                <w:rFonts w:ascii="仿宋_GB2312" w:eastAsia="仿宋_GB2312" w:hAnsi="仿宋" w:hint="eastAsia"/>
                <w:sz w:val="18"/>
                <w:szCs w:val="18"/>
              </w:rPr>
              <w:t>√</w:t>
            </w:r>
          </w:p>
        </w:tc>
        <w:tc>
          <w:tcPr>
            <w:noWrap/>
            <w:tcBorders>
              <w:top w:val="single" w:sz="4" w:color="auto" w:space="0"/>
              <w:bottom w:val="single" w:sz="4" w:color="auto" w:space="0"/>
              <w:left w:val="nil" w:sz="0" w:color="auto" w:space="0"/>
              <w:right w:val="single" w:sz="4" w:color="auto" w:space="0"/>
            </w:tcBorders>
            <w:shd w:fill="auto" w:color="auto" w:val="clear"/>
            <w:vAlign w:val="center"/>
            <w:tcW w:w="720" w:type="dxa"/>
          </w:tcPr>
          <w:p>
            <w:pPr>
              <w:jc w:val="center"/>
              <w:rPr>
                <w:color w:val="000000"/>
                <w:rFonts w:ascii="仿宋_GB2312" w:cs="宋体" w:eastAsia="仿宋_GB2312" w:hAnsi="仿宋" w:hint="eastAsia"/>
                <w:sz w:val="18"/>
                <w:szCs w:val="18"/>
              </w:rPr>
            </w:pPr>
            <w:r>
              <w:rPr>
                <w:color w:val="000000"/>
                <w:rFonts w:ascii="仿宋_GB2312" w:eastAsia="仿宋_GB2312" w:hAnsi="仿宋" w:hint="eastAsia"/>
                <w:sz w:val="18"/>
                <w:szCs w:val="18"/>
              </w:rPr>
              <w:t>　</w:t>
            </w:r>
          </w:p>
        </w:tc>
        <w:tc>
          <w:tcPr>
            <w:noWrap/>
            <w:tcBorders>
              <w:top w:val="single" w:sz="4" w:color="auto" w:space="0"/>
              <w:bottom w:val="single" w:sz="4" w:color="auto" w:space="0"/>
              <w:left w:val="nil" w:sz="0" w:color="auto" w:space="0"/>
              <w:right w:val="single" w:sz="4" w:color="auto" w:space="0"/>
            </w:tcBorders>
            <w:shd w:fill="auto" w:color="auto" w:val="clear"/>
            <w:vAlign w:val="center"/>
            <w:tcW w:w="720" w:type="dxa"/>
          </w:tcPr>
          <w:p>
            <w:pPr>
              <w:jc w:val="center"/>
              <w:rPr>
                <w:color w:val="000000"/>
                <w:rFonts w:ascii="仿宋_GB2312" w:cs="宋体" w:eastAsia="仿宋_GB2312" w:hAnsi="仿宋" w:hint="eastAsia"/>
                <w:sz w:val="18"/>
                <w:szCs w:val="18"/>
              </w:rPr>
            </w:pPr>
            <w:r>
              <w:rPr>
                <w:color w:val="000000"/>
                <w:rFonts w:ascii="仿宋_GB2312" w:eastAsia="仿宋_GB2312" w:hAnsi="仿宋" w:hint="eastAsia"/>
                <w:sz w:val="18"/>
                <w:szCs w:val="18"/>
              </w:rPr>
              <w:t>√</w:t>
            </w:r>
          </w:p>
        </w:tc>
        <w:tc>
          <w:tcPr>
            <w:noWrap/>
            <w:tcBorders>
              <w:top w:val="single" w:sz="4" w:color="auto" w:space="0"/>
              <w:bottom w:val="single" w:sz="4" w:color="auto" w:space="0"/>
              <w:left w:val="nil" w:sz="0" w:color="auto" w:space="0"/>
              <w:right w:val="single" w:sz="4" w:color="auto" w:space="0"/>
            </w:tcBorders>
            <w:shd w:fill="auto" w:color="auto" w:val="clear"/>
            <w:vAlign w:val="center"/>
            <w:tcW w:w="540" w:type="dxa"/>
          </w:tcPr>
          <w:p>
            <w:pPr>
              <w:jc w:val="center"/>
              <w:rPr>
                <w:color w:val="000000"/>
                <w:rFonts w:ascii="仿宋_GB2312" w:cs="宋体" w:eastAsia="仿宋_GB2312" w:hAnsi="仿宋" w:hint="eastAsia"/>
                <w:sz w:val="18"/>
                <w:szCs w:val="18"/>
              </w:rPr>
            </w:pPr>
            <w:r>
              <w:rPr>
                <w:color w:val="000000"/>
                <w:rFonts w:ascii="仿宋_GB2312" w:eastAsia="仿宋_GB2312" w:hAnsi="仿宋" w:hint="eastAsia"/>
                <w:sz w:val="18"/>
                <w:szCs w:val="18"/>
              </w:rPr>
              <w:t>　</w:t>
            </w:r>
          </w:p>
        </w:tc>
      </w:tr>
      <w:tr>
        <w:trPr>
          <w:cantSplit/>
        </w:trPr>
        <w:tblPrEx>
          <w:tblCellMar>
            <w:top w:w="0" w:type="dxa"/>
            <w:left w:w="108" w:type="dxa"/>
            <w:bottom w:w="0" w:type="dxa"/>
            <w:right w:w="108" w:type="dxa"/>
          </w:tblCellMar>
        </w:tblPrEx>
        <w:tc>
          <w:tcPr>
            <w:noWrap/>
            <w:tcBorders>
              <w:top w:val="single" w:sz="4" w:color="auto" w:space="0"/>
              <w:bottom w:val="single" w:sz="4" w:color="000000" w:space="0"/>
              <w:left w:val="single" w:sz="4" w:color="auto" w:space="0"/>
              <w:right w:val="single" w:sz="4" w:color="auto" w:space="0"/>
            </w:tcBorders>
            <w:shd w:fill="auto" w:color="auto" w:val="clear"/>
            <w:vAlign w:val="center"/>
            <w:tcW w:w="540" w:type="dxa"/>
          </w:tcPr>
          <w:p>
            <w:pPr>
              <w:jc w:val="center"/>
              <w:rPr>
                <w:lang w:val="en-US" w:eastAsia="zh-CN"/>
                <w:color w:val="000000"/>
                <w:rFonts w:ascii="仿宋_GB2312" w:eastAsia="仿宋_GB2312" w:hAnsi="宋体" w:hint="eastAsia"/>
                <w:sz w:val="18"/>
                <w:szCs w:val="18"/>
              </w:rPr>
            </w:pPr>
            <w:r>
              <w:rPr>
                <w:lang w:val="en-US" w:eastAsia="zh-CN"/>
                <w:color w:val="000000"/>
                <w:rFonts w:ascii="仿宋_GB2312" w:eastAsia="仿宋_GB2312" w:hAnsi="宋体" w:hint="eastAsia"/>
                <w:sz w:val="18"/>
                <w:szCs w:val="18"/>
              </w:rPr>
              <w:t>4</w:t>
            </w:r>
          </w:p>
        </w:tc>
        <w:tc>
          <w:tcPr>
            <w:noWrap w:val="0"/>
            <w:tcBorders>
              <w:top w:val="single" w:sz="4" w:color="auto" w:space="0"/>
              <w:bottom w:val="single" w:sz="4" w:color="auto" w:space="0"/>
              <w:left w:val="single" w:sz="4" w:color="auto" w:space="0"/>
              <w:right w:val="single" w:sz="4" w:color="auto" w:space="0"/>
            </w:tcBorders>
            <w:shd w:fill="auto" w:color="auto" w:val="clear"/>
            <w:vAlign w:val="center"/>
            <w:tcW w:w="720" w:type="dxa"/>
          </w:tcPr>
          <w:p>
            <w:pPr>
              <w:jc w:val="center"/>
              <w:spacing w:line="240" w:lineRule="exact"/>
              <w:rPr>
                <w:rFonts w:ascii="仿宋_GB2312" w:eastAsia="仿宋_GB2312" w:hAnsi="宋体" w:hint="eastAsia"/>
                <w:sz w:val="18"/>
                <w:szCs w:val="18"/>
              </w:rPr>
            </w:pPr>
            <w:r>
              <w:rPr>
                <w:rFonts w:ascii="仿宋_GB2312" w:eastAsia="仿宋_GB2312" w:hAnsi="宋体" w:hint="eastAsia"/>
                <w:sz w:val="18"/>
                <w:szCs w:val="18"/>
              </w:rPr>
              <w:t>动物防疫等补助经费</w:t>
            </w:r>
          </w:p>
        </w:tc>
        <w:tc>
          <w:tcPr>
            <w:noWrap w:val="0"/>
            <w:tcBorders>
              <w:top w:val="single" w:sz="4" w:color="auto" w:space="0"/>
              <w:bottom w:val="single" w:sz="4" w:color="auto" w:space="0"/>
              <w:left w:val="nil" w:sz="0" w:color="auto" w:space="0"/>
              <w:right w:val="single" w:sz="4" w:color="auto" w:space="0"/>
            </w:tcBorders>
            <w:shd w:fill="auto" w:color="auto" w:val="clear"/>
            <w:vAlign w:val="center"/>
            <w:tcW w:w="900" w:type="dxa"/>
          </w:tcPr>
          <w:p>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强制扑杀、强制免疫和养殖环节无害化处理补助</w:t>
            </w:r>
          </w:p>
        </w:tc>
        <w:tc>
          <w:tcPr>
            <w:noWrap w:val="0"/>
            <w:tcBorders>
              <w:top w:val="single" w:sz="4" w:color="auto" w:space="0"/>
              <w:bottom w:val="single" w:sz="4" w:color="auto" w:space="0"/>
              <w:left w:val="nil" w:sz="0" w:color="auto" w:space="0"/>
              <w:right w:val="single" w:sz="4" w:color="auto" w:space="0"/>
            </w:tcBorders>
            <w:shd w:fill="auto" w:color="auto" w:val="clear"/>
            <w:vAlign w:val="top"/>
            <w:tcW w:w="2340" w:type="dxa"/>
          </w:tcPr>
          <w:p>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政策依据；</w:t>
            </w:r>
          </w:p>
          <w:p>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申请指南：包括补贴对象、补贴范围、补贴标准、申请程序、申请材料、咨询电话、受理单位、办理时限、联系方式等；</w:t>
            </w:r>
          </w:p>
          <w:p>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补贴结果；</w:t>
            </w:r>
          </w:p>
          <w:p>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监督渠道：包括举报电话、地址等。</w:t>
            </w:r>
          </w:p>
        </w:tc>
        <w:tc>
          <w:tcPr>
            <w:noWrap w:val="0"/>
            <w:tcBorders>
              <w:top w:val="single" w:sz="4" w:color="auto" w:space="0"/>
              <w:bottom w:val="single" w:sz="4" w:color="auto" w:space="0"/>
              <w:left w:val="nil" w:sz="0" w:color="auto" w:space="0"/>
              <w:right w:val="single" w:sz="4" w:color="auto" w:space="0"/>
            </w:tcBorders>
            <w:shd w:fill="auto" w:color="auto" w:val="clear"/>
            <w:vAlign w:val="top"/>
            <w:tcW w:w="2880" w:type="dxa"/>
          </w:tcPr>
          <w:p>
            <w:pPr>
              <w:jc w:val="left"/>
              <w:rPr>
                <w:rFonts w:ascii="仿宋_GB2312" w:eastAsia="仿宋_GB2312" w:hAnsi="Times New Roman" w:hint="eastAsia"/>
                <w:sz w:val="18"/>
                <w:szCs w:val="18"/>
              </w:rPr>
            </w:pPr>
            <w:r>
              <w:rPr>
                <w:rFonts w:ascii="仿宋_GB2312" w:eastAsia="仿宋_GB2312" w:hAnsi="Times New Roman" w:hint="eastAsia"/>
                <w:sz w:val="18"/>
                <w:szCs w:val="18"/>
              </w:rPr>
              <w:t>《动物防疫法》、《动物防疫等补助经费管理办法》</w:t>
            </w:r>
          </w:p>
        </w:tc>
        <w:tc>
          <w:tcPr>
            <w:noWrap w:val="0"/>
            <w:tcBorders>
              <w:top w:val="single" w:sz="4" w:color="auto" w:space="0"/>
              <w:bottom w:val="single" w:sz="4" w:color="auto" w:space="0"/>
              <w:left w:val="nil" w:sz="0" w:color="auto" w:space="0"/>
              <w:right w:val="single" w:sz="4" w:color="auto" w:space="0"/>
            </w:tcBorders>
            <w:shd w:fill="auto" w:color="auto" w:val="clear"/>
            <w:vAlign w:val="top"/>
            <w:tcW w:w="1260" w:type="dxa"/>
          </w:tcPr>
          <w:p>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信息形成或者变更之日起20个工作日内。法律、法规对政府信息公开的期限另有规定的，从其规定。</w:t>
            </w:r>
          </w:p>
        </w:tc>
        <w:tc>
          <w:tcPr>
            <w:noWrap w:val="0"/>
            <w:tcBorders>
              <w:top w:val="single" w:sz="4" w:color="auto" w:space="0"/>
              <w:bottom w:val="single" w:sz="4" w:color="auto" w:space="0"/>
              <w:left w:val="nil" w:sz="0" w:color="auto" w:space="0"/>
              <w:right w:val="single" w:sz="4" w:color="auto" w:space="0"/>
            </w:tcBorders>
            <w:shd w:fill="auto" w:color="auto" w:val="clear"/>
            <w:vAlign w:val="top"/>
            <w:tcW w:w="1260" w:type="dxa"/>
          </w:tcPr>
          <w:p>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襄城县农业农村局</w:t>
            </w:r>
            <w:r/>
          </w:p>
        </w:tc>
        <w:tc>
          <w:tcPr>
            <w:noWrap w:val="0"/>
            <w:tcBorders>
              <w:top w:val="single" w:sz="4" w:color="auto" w:space="0"/>
              <w:bottom w:val="single" w:sz="4" w:color="auto" w:space="0"/>
              <w:left w:val="nil" w:sz="0" w:color="auto" w:space="0"/>
              <w:right w:val="single" w:sz="4" w:color="auto" w:space="0"/>
            </w:tcBorders>
            <w:shd w:fill="auto" w:color="auto" w:val="clear"/>
            <w:vAlign w:val="top"/>
            <w:tcW w:w="1440" w:type="dxa"/>
          </w:tcPr>
          <w:p>
            <w:pPr>
              <w:jc w:val="left"/>
              <w:spacing w:line="240" w:lineRule="exact"/>
              <w:rPr>
                <w:rFonts w:ascii="仿宋_GB2312" w:eastAsia="仿宋_GB2312" w:hAnsi="宋体" w:hint="eastAsia"/>
                <w:sz w:val="18"/>
                <w:szCs w:val="18"/>
              </w:rPr>
            </w:pPr>
            <w:r>
              <w:rPr>
                <w:rFonts w:ascii="仿宋_GB2312" w:eastAsia="仿宋_GB2312" w:hAnsi="宋体" w:hint="eastAsia"/>
                <w:sz w:val="18"/>
                <w:szCs w:val="18"/>
              </w:rPr>
              <w:t xml:space="preserve">■政府网站 </w:t>
            </w:r>
          </w:p>
          <w:p>
            <w:pPr>
              <w:jc w:val="left"/>
              <w:spacing w:line="240" w:lineRule="exact"/>
              <w:rPr>
                <w:rFonts w:ascii="仿宋_GB2312" w:eastAsia="仿宋_GB2312" w:hAnsi="宋体" w:hint="eastAsia"/>
                <w:sz w:val="18"/>
                <w:szCs w:val="18"/>
              </w:rPr>
            </w:pPr>
          </w:p>
        </w:tc>
        <w:tc>
          <w:tcPr>
            <w:noWrap/>
            <w:tcBorders>
              <w:top w:val="single" w:sz="4" w:color="auto" w:space="0"/>
              <w:bottom w:val="single" w:sz="4" w:color="auto" w:space="0"/>
              <w:left w:val="nil" w:sz="0" w:color="auto" w:space="0"/>
              <w:right w:val="single" w:sz="4" w:color="auto" w:space="0"/>
            </w:tcBorders>
            <w:shd w:fill="auto" w:color="auto" w:val="clear"/>
            <w:vAlign w:val="center"/>
            <w:tcW w:w="720" w:type="dxa"/>
          </w:tcPr>
          <w:p>
            <w:pPr>
              <w:jc w:val="center"/>
              <w:rPr>
                <w:color w:val="000000"/>
                <w:rFonts w:ascii="仿宋_GB2312" w:cs="宋体" w:eastAsia="仿宋_GB2312" w:hAnsi="仿宋" w:hint="eastAsia"/>
                <w:sz w:val="18"/>
                <w:szCs w:val="18"/>
              </w:rPr>
            </w:pPr>
            <w:r>
              <w:rPr>
                <w:color w:val="000000"/>
                <w:rFonts w:ascii="仿宋_GB2312" w:eastAsia="仿宋_GB2312" w:hAnsi="仿宋" w:hint="eastAsia"/>
                <w:sz w:val="18"/>
                <w:szCs w:val="18"/>
              </w:rPr>
              <w:t>√</w:t>
            </w:r>
          </w:p>
        </w:tc>
        <w:tc>
          <w:tcPr>
            <w:noWrap/>
            <w:gridSpan w:val="2"/>
            <w:tcBorders>
              <w:top w:val="single" w:sz="4" w:color="auto" w:space="0"/>
              <w:bottom w:val="single" w:sz="4" w:color="auto" w:space="0"/>
              <w:left w:val="nil" w:sz="0" w:color="auto" w:space="0"/>
              <w:right w:val="single" w:sz="4" w:color="auto" w:space="0"/>
            </w:tcBorders>
            <w:shd w:fill="auto" w:color="auto" w:val="clear"/>
            <w:vAlign w:val="center"/>
            <w:tcW w:w="720" w:type="dxa"/>
          </w:tcPr>
          <w:p>
            <w:pPr>
              <w:jc w:val="center"/>
              <w:rPr>
                <w:color w:val="000000"/>
                <w:rFonts w:ascii="仿宋_GB2312" w:cs="宋体" w:eastAsia="仿宋_GB2312" w:hAnsi="仿宋" w:hint="eastAsia"/>
                <w:sz w:val="18"/>
                <w:szCs w:val="18"/>
              </w:rPr>
            </w:pPr>
            <w:r>
              <w:rPr>
                <w:color w:val="000000"/>
                <w:rFonts w:ascii="仿宋_GB2312" w:eastAsia="仿宋_GB2312" w:hAnsi="仿宋" w:hint="eastAsia"/>
                <w:sz w:val="18"/>
                <w:szCs w:val="18"/>
              </w:rPr>
              <w:t>　</w:t>
            </w:r>
          </w:p>
        </w:tc>
        <w:tc>
          <w:tcPr>
            <w:noWrap/>
            <w:tcBorders>
              <w:top w:val="single" w:sz="4" w:color="auto" w:space="0"/>
              <w:bottom w:val="single" w:sz="4" w:color="auto" w:space="0"/>
              <w:left w:val="nil" w:sz="0" w:color="auto" w:space="0"/>
              <w:right w:val="single" w:sz="4" w:color="auto" w:space="0"/>
            </w:tcBorders>
            <w:shd w:fill="auto" w:color="auto" w:val="clear"/>
            <w:vAlign w:val="center"/>
            <w:tcW w:w="540" w:type="dxa"/>
          </w:tcPr>
          <w:p>
            <w:pPr>
              <w:jc w:val="center"/>
              <w:rPr>
                <w:color w:val="000000"/>
                <w:rFonts w:ascii="仿宋_GB2312" w:cs="宋体" w:eastAsia="仿宋_GB2312" w:hAnsi="仿宋" w:hint="eastAsia"/>
                <w:sz w:val="18"/>
                <w:szCs w:val="18"/>
              </w:rPr>
            </w:pPr>
            <w:r>
              <w:rPr>
                <w:color w:val="000000"/>
                <w:rFonts w:ascii="仿宋_GB2312" w:eastAsia="仿宋_GB2312" w:hAnsi="仿宋" w:hint="eastAsia"/>
                <w:sz w:val="18"/>
                <w:szCs w:val="18"/>
              </w:rPr>
              <w:t>√</w:t>
            </w:r>
          </w:p>
        </w:tc>
        <w:tc>
          <w:tcPr>
            <w:noWrap/>
            <w:tcBorders>
              <w:top w:val="single" w:sz="4" w:color="auto" w:space="0"/>
              <w:bottom w:val="single" w:sz="4" w:color="auto" w:space="0"/>
              <w:left w:val="nil" w:sz="0" w:color="auto" w:space="0"/>
              <w:right w:val="single" w:sz="4" w:color="auto" w:space="0"/>
            </w:tcBorders>
            <w:shd w:fill="auto" w:color="auto" w:val="clear"/>
            <w:vAlign w:val="center"/>
            <w:tcW w:w="720" w:type="dxa"/>
          </w:tcPr>
          <w:p>
            <w:pPr>
              <w:jc w:val="center"/>
              <w:rPr>
                <w:color w:val="000000"/>
                <w:rFonts w:ascii="仿宋_GB2312" w:cs="宋体" w:eastAsia="仿宋_GB2312" w:hAnsi="仿宋" w:hint="eastAsia"/>
                <w:sz w:val="18"/>
                <w:szCs w:val="18"/>
              </w:rPr>
            </w:pPr>
            <w:r>
              <w:rPr>
                <w:color w:val="000000"/>
                <w:rFonts w:ascii="仿宋_GB2312" w:eastAsia="仿宋_GB2312" w:hAnsi="仿宋" w:hint="eastAsia"/>
                <w:sz w:val="18"/>
                <w:szCs w:val="18"/>
              </w:rPr>
              <w:t>　</w:t>
            </w:r>
          </w:p>
        </w:tc>
        <w:tc>
          <w:tcPr>
            <w:noWrap/>
            <w:tcBorders>
              <w:top w:val="single" w:sz="4" w:color="auto" w:space="0"/>
              <w:bottom w:val="single" w:sz="4" w:color="auto" w:space="0"/>
              <w:left w:val="nil" w:sz="0" w:color="auto" w:space="0"/>
              <w:right w:val="single" w:sz="4" w:color="auto" w:space="0"/>
            </w:tcBorders>
            <w:shd w:fill="auto" w:color="auto" w:val="clear"/>
            <w:vAlign w:val="center"/>
            <w:tcW w:w="720" w:type="dxa"/>
          </w:tcPr>
          <w:p>
            <w:pPr>
              <w:jc w:val="center"/>
              <w:rPr>
                <w:color w:val="000000"/>
                <w:rFonts w:ascii="仿宋_GB2312" w:cs="宋体" w:eastAsia="仿宋_GB2312" w:hAnsi="仿宋" w:hint="eastAsia"/>
                <w:sz w:val="18"/>
                <w:szCs w:val="18"/>
              </w:rPr>
            </w:pPr>
            <w:r>
              <w:rPr>
                <w:color w:val="000000"/>
                <w:rFonts w:ascii="仿宋_GB2312" w:eastAsia="仿宋_GB2312" w:hAnsi="仿宋" w:hint="eastAsia"/>
                <w:sz w:val="18"/>
                <w:szCs w:val="18"/>
              </w:rPr>
              <w:t>√</w:t>
            </w:r>
          </w:p>
        </w:tc>
        <w:tc>
          <w:tcPr>
            <w:noWrap/>
            <w:tcBorders>
              <w:top w:val="single" w:sz="4" w:color="auto" w:space="0"/>
              <w:bottom w:val="single" w:sz="4" w:color="auto" w:space="0"/>
              <w:left w:val="nil" w:sz="0" w:color="auto" w:space="0"/>
              <w:right w:val="single" w:sz="4" w:color="auto" w:space="0"/>
            </w:tcBorders>
            <w:shd w:fill="auto" w:color="auto" w:val="clear"/>
            <w:vAlign w:val="center"/>
            <w:tcW w:w="540" w:type="dxa"/>
          </w:tcPr>
          <w:p>
            <w:pPr>
              <w:jc w:val="center"/>
              <w:rPr>
                <w:color w:val="000000"/>
                <w:rFonts w:ascii="仿宋_GB2312" w:cs="宋体" w:eastAsia="仿宋_GB2312" w:hAnsi="仿宋" w:hint="eastAsia"/>
                <w:sz w:val="18"/>
                <w:szCs w:val="18"/>
              </w:rPr>
            </w:pPr>
            <w:r>
              <w:rPr>
                <w:color w:val="000000"/>
                <w:rFonts w:ascii="仿宋_GB2312" w:eastAsia="仿宋_GB2312" w:hAnsi="仿宋" w:hint="eastAsia"/>
                <w:sz w:val="18"/>
                <w:szCs w:val="18"/>
              </w:rPr>
              <w:t>　</w:t>
            </w:r>
          </w:p>
        </w:tc>
      </w:tr>
    </w:tbl>
    <w:p>
      <w:pPr>
        <w:jc w:val="center"/>
        <w:rPr>
          <w:rFonts w:ascii="Times New Roman" w:eastAsia="方正小标宋_GBK" w:hAnsi="Times New Roman"/>
          <w:sz w:val="28"/>
          <w:szCs w:val="28"/>
        </w:rPr>
      </w:pPr>
    </w:p>
    <w:p/>
    <w:sectPr>
      <w:docGrid w:type="lines" w:linePitch="312" w:charSpace="0"/>
      <w:pgSz w:w="16838" w:h="11906" w:orient="landscape"/>
      <w:pgMar w:left="1800" w:right="1800" w:top="1440" w:bottom="1440" w:header="851" w:footer="992" w:gutter="0"/>
      <w:cols w:num="1" w:space="425"/>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rFonts w:ascii="Wingdings" w:hAnsi="Wingdings"/>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rFonts w:ascii="Wingdings" w:hAnsi="Wingdings"/>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rFonts w:ascii="Wingdings" w:hAnsi="Wingdings"/>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p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yYTIzNDdhZjA4NjcyMzhkZWY3MGM2MTkwY2YxNWQifQ=="/>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rsids>
    <w:rsidRoot val="6DF71BDB"/>
    <w:rsid val="077D606A"/>
    <w:rsid val="1FD35D7A"/>
    <w:rsid val="28112199"/>
    <w:rsid val="2DCD693E"/>
    <w:rsid val="64652794"/>
    <w:rsid val="6DF71BDB"/>
    <w:rsid val="74A83B7E"/>
    <w:rsid val="794E45D7"/>
    <w:rsid val="7ACA71DE"/>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p14">
  <w:docDefaults>
    <w:rPrDefault>
      <w:rPr>
        <w:rFonts w:ascii="Times New Roman" w:cs="Times New Roman" w:eastAsia="宋体" w:hAnsi="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lang w:val="en-US" w:eastAsia="zh-CN" w:bidi="ar-SA"/>
      <w:rFonts w:ascii="Calibri" w:cs="Times New Roman" w:eastAsia="宋体" w:hAnsi="Calibri"/>
      <w:sz w:val="21"/>
      <w:szCs w:val="22"/>
    </w:rPr>
  </w:style>
  <w:style w:type="paragraph" w:styleId="2">
    <w:name w:val="Heading 1"/>
    <w:qFormat/>
    <w:basedOn w:val="1"/>
    <w:next w:val="1"/>
    <w:uiPriority w:val="0"/>
    <w:pPr>
      <w:keepNext/>
      <w:keepLines/>
      <w:outlineLvl w:val="0"/>
      <w:spacing w:before="340" w:after="330" w:line="578" w:lineRule="auto"/>
    </w:pPr>
    <w:rPr>
      <w:bCs/>
      <w:kern w:val="44"/>
      <w:b/>
      <w:sz w:val="44"/>
      <w:szCs w:val="44"/>
    </w:rPr>
  </w:style>
  <w:style w:type="character" w:default="1" w:styleId="4">
    <w:name w:val="Default Paragraph Font"/>
    <w:qFormat/>
    <w:semiHidden/>
    <w:uiPriority w:val="0"/>
  </w:style>
  <w:style w:type="table" w:default="1" w:styleId="3">
    <w:name w:val="Normal Table"/>
    <w:qFormat/>
    <w:tblPr>
      <w:tblCellMar>
        <w:top w:w="0" w:type="dxa"/>
        <w:left w:w="108" w:type="dxa"/>
        <w:bottom w:w="0" w:type="dxa"/>
        <w:right w:w="108" w:type="dxa"/>
      </w:tblCellMar>
    </w:tblPr>
    <w:semiHidden/>
    <w:uiPriority w:val="0"/>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932</Words>
  <Characters>944</Characters>
  <Lines>0</Lines>
  <Paragraphs>0</Paragraphs>
  <TotalTime>938</TotalTime>
  <ScaleCrop>false</ScaleCrop>
  <LinksUpToDate>false</LinksUpToDate>
  <CharactersWithSpaces>961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2020-11-24T05:02:00Z</dcterms:created>
  <dc:creator>A侯晓娜</dc:creator>
  <cp:lastModifiedBy>范小卓</cp:lastModifiedBy>
  <dcterms:modified xsi:type="dcterms:W3CDTF">2022-08-29T03:03:39Z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4473E7F1D42A4075AB7E00948B778DE1</vt:lpwstr>
  </property>
</Properties>
</file>